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от 11 января 2012 г. N 1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ОБ УТВЕРЖДЕНИИ МЕТОДИЧЕСКИХ УКАЗАНИЙ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ПО ОСУЩЕСТВЛЕНИЮ ОРГАНАМИ ИСПОЛНИТЕЛЬНОЙ ВЛАСТИ СУБЪЕКТОВ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ПЕРЕДАННОГО ПОЛНОМОЧИЯ РОССИЙСКОЙ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ФЕДЕРАЦИИ ПО ОСУЩЕСТВЛЕНИЮ ГОСУДАРСТВЕННОГО МОНИТОРИНГА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ОХОТНИЧЬИХ РЕСУРСОВ И СРЕДЫ ИХ ОБИТАНИЯ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подпунктом 5.2.46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 N 6, ст. 738; N 33, ст. 4088; N 34, ст. 4192; N 49, ст. 5976; 2010, N 5, ст. 538; N 10, ст. 1094; N 14, ст. 1656; N 26, ст. 3350; N 31, ст. 4251, ст. 4268; N 38, ст. 4835; 2011, N 6, ст. 888; N 14, ст. 1935; N 36, ст. 5149), приказываю: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ar33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Методические указания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Врио Министра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Н.В.ПОПОВ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природных ресурсов и экологии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11 января 2012 г. N 1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 w:rsidRPr="00E759C8">
        <w:rPr>
          <w:rFonts w:ascii="Times New Roman" w:hAnsi="Times New Roman" w:cs="Times New Roman"/>
          <w:b/>
          <w:bCs/>
          <w:sz w:val="28"/>
          <w:szCs w:val="28"/>
        </w:rPr>
        <w:t>МЕТОДИЧЕСКИЕ УКАЗАНИЯ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 ОСУЩЕСТВЛЕНИЮ ОРГАНАМИ ИСПОЛНИТЕЛЬНОЙ ВЛАСТИ СУБЪЕКТОВ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 ПЕРЕДАННОГО ПОЛНОМОЧИЯ РОССИЙСКОЙ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ФЕДЕРАЦИИ ПО ОСУЩЕСТВЛЕНИЮ ГОСУДАРСТВЕННОГО МОНИТОРИНГА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ОХОТНИЧЬИХ РЕСУРСОВ И СРЕДЫ ИХ ОБИТАНИЯ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1. Настоящие Методические указания по осуществлению органами исполнительной власти субъектов Российской Федерации переданного полномочия Российской Федерации по осуществлению государственного мониторинга охотничьих ресурсов и среды их обитания методом зимнего маршрутного учета (далее - Методические указания) предназначены для использования уполномоченными органами исполнительной власти субъектов Российской Федерации при реализации ими переданного Российской Федерацией отдельного полномочия по осуществлению государственного мониторинга охотничьих ресурсов и среды их обитания на территории субъекта Российской Федерации, за исключением охотничьих ресурсов, находящихся на особо охраняемых территориях федерального значения, с целью получения сведений о численности копытных, пушных животных и птиц, отнесенных в соответствии с Федеральным </w:t>
      </w:r>
      <w:hyperlink r:id="rId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 2011, N 1, ст. 10; N 25, ст. 3530; N 27, ст. 3880; N 30, ст. 4590; N 48, ст. 6732) к охотничьим ресурсам, путем подсчета следов копытных и пушных животных на снегу и визуальной регистрации птиц на заранее определенном маршруте.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 Настоящие Методические указания используются при определении численности лося, косуль, кабана, благородного оленя, пятнистого оленя, дикого северного оленя, кабарги, рыси, волка, лисицы, корсака, соболя, куниц, хорей, росомахи, горностая, колонка, белок, зайца-беляка, зайца-русака (далее - звери), рябчика, тетерева, глухарей, белой и серой куропаток, фазана (далее - птицы).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3. Данные учета численности зверей и птиц методом зимнего маршрутного учета используются при определении квот добычи соответствующих видов охотничьих ресурсов, норм допустимой добычи охотничьих ресурсов и норм пропускной способности охотничьих угодий, принятии решения органами государственной власти о регулировании численности охотничьих ресурсов, осуществлении анализа состояния популяций охотничьих ресурсов.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4. Настоящие Методические указания применяются на территориях с устойчивым снежным покровом (снежный покров сохраняется более одного месяца), за исключением тундровой зоны и высокогорий.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5. На территориях с неустойчивым снежным покровом (снежный покров сохраняется менее одного месяца) настоящие Методические указания применяются в случаях, если появляется устойчивый снежный покров.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 Полевые работы по подсчету на учетном маршруте следов зверей на снегу и визуальная регистрация птиц (далее - учет) на территориях с устойчивым снежным покровом проводятся в период с 1 января по 28 (29) февраля (далее - сезон проведения учета).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7. Период проведения учета на территориях с неустойчивым снежным покровом определяется наличием снежного покрова.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II. Подготовка к проведению работ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определению численности охотничьих ресурсов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 До начала проведения работ по определению численности охотничьих ресурсов методом зимнего маршрутного учета: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8.1. осуществляется подготовка схемы территории, пригодной для обитания зверей и птиц, на которую необходимо получить сведения о численности и (или) плотности населения зверей и птиц (далее - исследуемая территория) с нанесением на нее протяженности и количества маршрутов, на которых планируется осуществлять учет зверей и птиц (далее - учетный маршрут);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8.2. составляется ведомость учетных маршрутов и экспликация площадей категорий среды обитания зверей и птиц (категории среды обитания, предусмотренные </w:t>
      </w:r>
      <w:hyperlink r:id="rId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Порядка осуществления государственного мониторинга охотничьих ресурсов и среды их обитания и применения его данных, утвержденного приказом Министерства природных ресурсов и экологии Российской Федерации от 6 сентября 2010 г. N 344 "Об утверждении Порядка осуществления государственного мониторинга охотничьих ресурсов и среды их обитания и применения его данных" (зарегистрирован Министерством юстиции Российской Федерации 8 октября 2010 г., регистрационный N 18671, с изменениями, внесенными приказом Министерства природных ресурсов и экологии Российской Федерации от 10 ноября 2011 г. N 884 "О внесении изменений в пункт 9 Порядка осуществления государственного мониторинга охотничьих ресурсов и среды их обитания и применения его данных, утвержденного приказом Министерства природных ресурсов и экологии Российской Федерации от 6 сентября 2010 г. N 344" (зарегистрирован Министерством юстиции Российской Федерации 28 ноября 2011 г., регистрационный N 22415), распределяются в три группы категории среды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обитания: "лес", "поле", "болото". В группу категорий "лес" входят категории: леса, молодняки и кустарники, пойменные комплексы, преобразованные и поврежденные участки (за исключением участков с нарушенным в результате добычи полезных ископаемых и других техногенных воздействий почвенным покровом). В группу категорий "поля" входят категории: лугово-степные комплексы, пустыни и камни, сельскохозяйственные угодья, внутренние водоемы, замерзающие в период проведения учетных работ, береговые комплексы). В группу категорий "болота" входят болота.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 Ведомость учетных маршрутов содержит следующие сведения: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9.1. Наименование субъекта Российской Федерации, муниципального образования субъекта Российской Федерации, охотничьего угодья (иной территории) на территории которых будет определяться численность охотничьих ресурсов методом зимнего маршрутного учета;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9.2. Номер учетного маршрута;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9.3. Общая протяженность учетного маршрута и протяженность учетного маршрута по каждой группе категорий среды обитания ("лес", "поле", "болото") в километрах;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9.4. Географические координаты начала учетного маршрута из спутникового навигатора (широта и долгота в градусах, минутах и секундах);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9.5. Географические координаты окончания учетного маршрута из спутникового навигатора (широта и долгота в градусах, минутах и секундах);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9.6. Краткое описание учетного маршрута;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9.7. Итоговые показатели по общей протяженности учетных маршрутов и протяженности учетных маршрутов по каждой группе категорий среды обитания ("лес", "поле", "болото") в километрах;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9.8. Должность, фамилия и инициалы лица, ответственного за заполнение ведомости учетных маршрутов;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9.9. Дата заполнения ведомости учетных маршрутов.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7"/>
      <w:bookmarkEnd w:id="1"/>
      <w:r w:rsidRPr="00E759C8">
        <w:rPr>
          <w:rFonts w:ascii="Times New Roman" w:hAnsi="Times New Roman" w:cs="Times New Roman"/>
          <w:sz w:val="28"/>
          <w:szCs w:val="28"/>
        </w:rPr>
        <w:t>10. Учетные маршруты должны располагаться на схеме исследуемой территории равномерно.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 Учетные маршруты могут быть однонаправленными или замкнутыми.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Повороты учетных маршрутов должны планироваться под углом не менее 90 градусов.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12. Параллельные отрезки учетных маршрутов на схеме исследуемой территории следует располагать на расстоянии не менее 1 км друг от друга.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13. Протяженность и количество учетных маршрутов на исследуемой территории определяется с учетом необходимости получения данных о численности зверей и птиц со статистической ошибкой не более 15%, рассчитанной в соответствии с </w:t>
      </w:r>
      <w:hyperlink w:anchor="Par20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пунктами 47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2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52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настоящих Методических указаний.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14. Протяженность одного учетного маршрута должна составлять не менее 5 и не более 15 км.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15. На исследуемой территории площадью до 200 тыс. га определяется не менее 35 учетных маршрутов, общей протяженностью не менее 350 км.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16. На исследуемой территории площадью свыше 200 тыс. га определяется не менее 35 учетных маршрутов, общая протяженность которых определяется по следующей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451693A" wp14:editId="423E9024">
            <wp:extent cx="1752600" cy="27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D - протяженность учетных маршрутов, км;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S - общая площадь исследуемой территории, тыс. га;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52C8626" wp14:editId="48234E2D">
            <wp:extent cx="17145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региональный коэффициент.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Региональный коэффициент для исследуемой территории, расположенной на территории субъектов Российской Федерации, входящих в состав Центрального, Северо-Западного (за исключением Республики Карелия, Республики Коми, Архангельской области, Мурманской области), Приволжского, Южного, Северо-Кавказского федеральных округов, а также Курганской области, Челябинской области, составляет 1.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Региональный коэффициент для исследуемой территории, расположенной на территории субъектов Российской Федерации, входящих в состав Уральского (за исключением Курганской области, Челябинской области), Сибирского, Дальневосточного федеральных округов, а также Республики Карелия, Республики Коми, Архангельской области, Мурманской области, составляет 0,1.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17. В случае если площадь исследуемой территории не позволяет определить 35 и более учетных маршрутов, количество учетных маршрутов определяется исходя из возможности их размещения на схеме исследуемой территории в соответствии с </w:t>
      </w:r>
      <w:hyperlink w:anchor="Par6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пунктами 10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7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4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8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20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настоящих Методических указаний. При этом учет проводится по одним и тем же учетным маршрутам необходимое количество раз в течение всего сезона проведения учета до заполнения в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настоящих Методических указаний ведомостей зимнего маршрутного учета в количестве не менее 35 штук.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18. Суммарная протяженность учетных маршрутов по группам категорий среды обитания должна быть пропорциональна имеющимся на исследуемой территории площадям групп категорий среды обитания ("лес", "поле", "болото").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5"/>
      <w:bookmarkEnd w:id="2"/>
      <w:r w:rsidRPr="00E759C8">
        <w:rPr>
          <w:rFonts w:ascii="Times New Roman" w:hAnsi="Times New Roman" w:cs="Times New Roman"/>
          <w:sz w:val="28"/>
          <w:szCs w:val="28"/>
        </w:rPr>
        <w:t>19. Учетные маршруты не следует располагать ближе 300 метров от подкормочных площадок, солонцов, жилых помещений, линейных объектов (автомобильных дорог, рек и ручьев).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20. Пересечение учетными маршрутами линейных объектов, указанных в </w:t>
      </w:r>
      <w:hyperlink w:anchor="Par8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пункте 19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настоящих Методических указаний, должно проходить под углом 90 градусов.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III. Проведение работ по определению численности охотничьих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ресурсов методом 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21. Учет проводится по заранее определенному учетному маршруту с одновременной записью параметров прохождения учетного маршрута на приемник глобальных спутниковых навигационных систем (далее - спутниковый навигатор).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Параметрами прохождения учетного маршрута могут быть путевые точки начала учетного маршрута, его поворотов и окончания или полный электронный трек учетного маршрута, рассчитанные спутниковым навигатором во время осуществления учета.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22. При прохождении учетного маршрута учитываются следы зверей, оставленные ими в течение последних 20 - 28 часов, и увиденные птицы.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23. Учет проводится в один или два дня.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24. В первый день учета на учетном маршруте осуществляется затирка следов зверей, позволяющая определить на второй день осуществления учета следы зверей, оставленные ими в течение 20 - 28 часов с момента окончания затирки следов зверей.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25. В первый день учета заносятся в ведомость зимнего маршрутного учета (</w:t>
      </w:r>
      <w:hyperlink w:anchor="Par33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указаниям) любые пересекающие учетный маршрут следы амурского тигра, дальневосточного леопарда.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26. Затирка следов зверей может не проводиться, если за день до учета выпал снег глубиной не более 3 см и визуально можно определить, что след оставлен зверем после выпадения снега. Между выпадением снега и началом работ по определению численности охотничьих ресурсов методом зимнего маршрутного учета должно пройти 20 - 28 часов.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27. Во второй день учета на учетном маршруте в ведомости зимнего маршрутного учета отмечается количество следов зверей, пересекающих учетный маршрут, и видовая принадлежность таких следов, а также на схему учетного маршрута наносятся условные обозначения пересечения следов зверей в местах их пересечения с учетным маршрутом по группам категорий среды обитания ("лес", "поле", "болото").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28. Учет не проводится в метель, снегопад, а также если метель, снегопад были после дня окончания затирки следов зверей.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29. Учет не проводится, если во время его проведения пошел снег или началась метель и стало невозможно определить, что следы зверей оставлены в период 20 - 28 часов с момента дня окончания затирки следов зверей.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IV. Порядок оформления материалов работ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определению численности охотничьих ресурсов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30. После прохождения каждого учетного маршрута заполняется ведомость зимнего маршрутного учета (</w:t>
      </w:r>
      <w:hyperlink w:anchor="Par33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указаниям) и на схему учетного маршрута заносятся параметры учетного маршрута, рассчитанные спутниковым навигатором, во время осуществления учета.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31. Осуществляется распечатка схемы учетного маршрута из спутникового навигатора.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32. Проводится оценка качества ведомостей зимнего маршрутного учета, их обработка и расчет численности зверей и птиц.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33. Результаты оценки качества ведомостей зимнего маршрутного учета, в виде принятых к обработке ведомостей зимнего маршрутного учета, заносятся в ведомость расчета численности копытных животных или ведомость расчета численности пушных животных или в ведомость расчета численности птиц.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Для расчета численности данного вида зверей используются пересчетные коэффициенты (</w:t>
      </w:r>
      <w:hyperlink w:anchor="Par40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Приложения 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68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указаниям).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 Ведомость расчета численности копытных животных содержит следующие сведения: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34.1. Вид копытного животного, в отношении которого рассчитывается численность;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34.2. Наименование субъекта Российской Федерации, муниципального образования субъекта Российской Федерации, охотничьего угодья (иной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территории), на территории которых определяется численность вида копытного животного методом зимнего маршрутного учета;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34.3. Пересчетный коэффициент для данного вида копытного животного;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34.4. Общее количество ведомостей зимнего маршрутного учета, количество ведомостей зимнего маршрутного учета - принятых к обработке, количество неучтенных ведомостей зимнего маршрутного учета;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6"/>
      <w:bookmarkEnd w:id="3"/>
      <w:r w:rsidRPr="00E759C8">
        <w:rPr>
          <w:rFonts w:ascii="Times New Roman" w:hAnsi="Times New Roman" w:cs="Times New Roman"/>
          <w:sz w:val="28"/>
          <w:szCs w:val="28"/>
        </w:rPr>
        <w:t>34.5. Общая протяженность учетного маршрута и протяженность учетного маршрута по каждой группе категорий среды обитания ("лес", "поле", "болото") в километрах;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34.6. Количество пересечений следов данного вида копытных животных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34.7. Количество пересечений следов данного вида копытных животных на 10 километров учетного маршрута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34.8. Плотность населения данного вида копытных животных по каждой группе категорий среды обитания ("лес", "поле", "болото") (особей на 1 000 га);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34.9. Площадь групп каждой категории среды обитания (тысяч га);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34.10. Численность данного вида копытных животных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22"/>
      <w:bookmarkEnd w:id="4"/>
      <w:r w:rsidRPr="00E759C8">
        <w:rPr>
          <w:rFonts w:ascii="Times New Roman" w:hAnsi="Times New Roman" w:cs="Times New Roman"/>
          <w:sz w:val="28"/>
          <w:szCs w:val="28"/>
        </w:rPr>
        <w:t>34.11. Общая статистическая ошибка показателя учета и статистическая ошибка показателя учета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34.12. Итоговые показатели сведений, указанных в </w:t>
      </w:r>
      <w:hyperlink w:anchor="Par11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пунктах 34.5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2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34.11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настоящих Методических указаний;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34.13. Должность, фамилия и инициалы лица, ответственного за заполнение ведомости;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34.14. Дата заполнения ведомости.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35. Положения </w:t>
      </w:r>
      <w:hyperlink w:anchor="Par111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пункта 34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 применяются в отношении ведомости расчета численности пушных животных.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 Ведомость расчета численности птиц содержит следующие сведения: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36.1. Вид птицы, в отношении которой рассчитывается численность;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36.2. Наименование субъекта Российской Федерации, муниципального образования субъекта Российской Федерации, охотничьего угодья (иной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территории), на территории которых определяется численность вида птиц методом зимнего маршрутного учета;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36.3. Пересчетный коэффициент для данного вида птиц;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36.4. Общее количество ведомостей расчета численности данного вида птиц, количество ведомостей - принятых к обработке, количество неучтенных ведомостей;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32"/>
      <w:bookmarkEnd w:id="5"/>
      <w:r w:rsidRPr="00E759C8">
        <w:rPr>
          <w:rFonts w:ascii="Times New Roman" w:hAnsi="Times New Roman" w:cs="Times New Roman"/>
          <w:sz w:val="28"/>
          <w:szCs w:val="28"/>
        </w:rPr>
        <w:t>36.5. Общая протяженность учетного маршрута и протяженность учетного маршрута по каждой группе категорий среды обитания ("лес", "поле", "болото") в километрах;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36.6. Количество встреченных на учетном маршруте птиц данного вида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36.7. Количество птиц данного вида на 10 километров учетного маршрута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36.8. Плотность населения данного вида птиц по каждой группе категорий среды обитания ("лес", "поле", "болото") (особей на 1 000 га);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36.9. Площадь групп каждой категории среды обитания (тысяч га);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36.10. Численность данного вида птиц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38"/>
      <w:bookmarkEnd w:id="6"/>
      <w:r w:rsidRPr="00E759C8">
        <w:rPr>
          <w:rFonts w:ascii="Times New Roman" w:hAnsi="Times New Roman" w:cs="Times New Roman"/>
          <w:sz w:val="28"/>
          <w:szCs w:val="28"/>
        </w:rPr>
        <w:t>36.11. Общая статистическая ошибка показателя учета и статистическая ошибка показателя учета по каждой группе категорий среды обитания ("лес", "поле", "болото");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36.12. Итоговые показатели сведений, указанных в </w:t>
      </w:r>
      <w:hyperlink w:anchor="Par132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пунктах 36.5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3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36.11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настоящих Методических указаний;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36.13. Должность, фамилия и инициалы лица, ответственного за заполнение ведомости;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36.14. Дата заполнения ведомости.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V. Оценка качества и условия исключения ведомостей зимнего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маршрутного учета из обработки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37. Не учитываются при расчете численности зверей и птиц ведомости зимнего маршрутного учета, заполненные с нарушениями требований настоящих Методических указаний, а также ведомости зимнего маршрутного учета, в которых имеются исправления, к которым не прилагается схема учетного маршрута, с нанесением записи параметров прохождения учетного маршрута,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полученных во время осуществления учета с использованием спутникового навигатора.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VI. Расчет численности вида охотничьих ресурсов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 статистической ошибки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38. Численность зверей данного вида в данной группе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D7ADD42" wp14:editId="3D86D656">
            <wp:extent cx="111442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8D98545" wp14:editId="4BDA94B6">
            <wp:extent cx="28575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плотность населения зверей данного вида в данной группе категорий среды обитания, особей/1000 га;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B87F27F" wp14:editId="496EA696">
            <wp:extent cx="276225" cy="276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площадь данной группы категорий среды обитания, тыс. га.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39. Численность зверей данного вида на исследуемой территории рассчитывается как сумма численности копытных и пушных животных данного вида во всех группах категорий среды обитания, представленных на исследуемой территории.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40. Плотность населения зверей данного вида в данной группе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4F9A807" wp14:editId="68AFDEB8">
            <wp:extent cx="100012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E00324E" wp14:editId="28969EAC">
            <wp:extent cx="27622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показатель учета зверей данного вида в данной группе категории среды обитания;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- пересчетный коэффициент по данному виду зверей.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Пересчетные коэффициенты для копытных животных данного вида приведены в </w:t>
      </w:r>
      <w:hyperlink w:anchor="Par40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приложении 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указаниям, для пушных животных данного вида (за исключением белки и волка) - в </w:t>
      </w:r>
      <w:hyperlink w:anchor="Par59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приложении 3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указаниям, для белки - в </w:t>
      </w:r>
      <w:hyperlink w:anchor="Par641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приложении 4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указаниям, для волка - в </w:t>
      </w:r>
      <w:hyperlink w:anchor="Par68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приложении 5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к настоящим Методическим указаниям.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41. Показатель учета для зверей данного вида в данной группе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3551F923" wp14:editId="24CF8696">
            <wp:extent cx="10668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lastRenderedPageBreak/>
        <w:drawing>
          <wp:inline distT="0" distB="0" distL="0" distR="0" wp14:anchorId="486AFE49" wp14:editId="4BAA0F89">
            <wp:extent cx="304800" cy="276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число пересечений следов зверей данного вида учетными маршрутами в данной группе категорий среды обитания;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622CC84" wp14:editId="100CC450">
            <wp:extent cx="266700" cy="276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протяженность учетных маршрутов в данной группе категорий среды обитания, км.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42. Показатель учета на исследуемой территории для всех групп категорий среды обитания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D3FB2A" wp14:editId="63576CBF">
            <wp:extent cx="1323975" cy="5429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, </w:t>
      </w:r>
      <w:r w:rsidRPr="00E759C8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F3CA35" wp14:editId="42A11F88">
            <wp:extent cx="885825" cy="514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A437ACD" wp14:editId="49CACE82">
            <wp:extent cx="27622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площадь данной группы категорий среды обитания на исследуемой территории, тыс. га;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461285F" wp14:editId="1E568181">
            <wp:extent cx="228600" cy="27622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общая площадь групп категорий среды обитания, представленных на исследуемой территории, тыс. га;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W - число групп категорий среды обитания.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43. Численность птиц данного вида в данной группе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77B30628" wp14:editId="2A0013A2">
            <wp:extent cx="1114425" cy="276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FFE054B" wp14:editId="2F1DE71D">
            <wp:extent cx="276225" cy="276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площадь данной группы категорий среды обитания, тыс. га;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9380759" wp14:editId="657EA391">
            <wp:extent cx="285750" cy="27622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плотность населения птиц данного вида в данной группе категорий среды обитания, особей/1000 га;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44. Плотность населения птиц данного вида в данной группе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655E165" wp14:editId="67B4B2DC">
            <wp:extent cx="1000125" cy="2762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45. Показатель учета птиц данного вида в данной группе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A3E9397" wp14:editId="6DB0D062">
            <wp:extent cx="1200150" cy="5429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, </w:t>
      </w:r>
      <w:r w:rsidRPr="00E759C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3373936" wp14:editId="689A9EF6">
            <wp:extent cx="971550" cy="5429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0ED1351D" wp14:editId="0AEF42AD">
            <wp:extent cx="276225" cy="2857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число птиц, зарегистрированных на части j-го маршрута, проходящего в данной группе категорий среды обитания (u) на исследуемой территории (r);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7DD8F9D" wp14:editId="29DB2652">
            <wp:extent cx="304800" cy="2857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длина части j-го маршрута (в км), проходящего в данной группе категорий среды обитания (u) на исследуемой территории (r) (при двухдневном учете соответствующая часть маршрута удваивается);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5759D8AD" wp14:editId="2CDA4A3A">
            <wp:extent cx="27622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суммарная длина всех учетных маршрутов на исследуемой территории (r), проходящих в данной группе категорий среды обитания (u);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D5E63B1" wp14:editId="39236839">
            <wp:extent cx="285750" cy="2762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число учетных маршрутов на исследуемой территории.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46. Пересчетный коэффициент для данного вида птиц в данной группе категорий среды обитания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E623444" wp14:editId="387BDB36">
            <wp:extent cx="742950" cy="514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31"/>
          <w:sz w:val="28"/>
          <w:szCs w:val="28"/>
          <w:lang w:eastAsia="ru-RU"/>
        </w:rPr>
        <w:drawing>
          <wp:inline distT="0" distB="0" distL="0" distR="0" wp14:anchorId="02957D8A" wp14:editId="3BFDBF38">
            <wp:extent cx="1219200" cy="561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, </w:t>
      </w:r>
      <w:r w:rsidRPr="00E759C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09DA802" wp14:editId="0B4304FC">
            <wp:extent cx="866775" cy="5429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522EA20" wp14:editId="477C9867">
            <wp:extent cx="228600" cy="2762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эффективная ширина учетной полосы (средняя дальность обнаружения) для данной группы категорий среды обитания;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11EF8BE6" wp14:editId="2DD6C049">
            <wp:extent cx="266700" cy="2762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расстояние обнаружения для каждой (i) встречи птиц (м), измеряемое от учетчика до ближайшей птицы из группы птиц или одиночной птицы;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229B802C" wp14:editId="4290CEAF">
            <wp:extent cx="266700" cy="2762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число птиц в каждой (i) обнаруженной группе;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4855D9FA" wp14:editId="209833D3">
            <wp:extent cx="238125" cy="27622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общее число птиц, обнаруженных на исследуемой территории в угодьях данной группы категорий среды обитания;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0A08DDA1" wp14:editId="112B10E7">
            <wp:extent cx="190500" cy="2762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общее число групп (встреч) птиц, обнаруженных на исследуемой территории в данной группе категорий среды обитания.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07"/>
      <w:bookmarkEnd w:id="7"/>
      <w:r w:rsidRPr="00E759C8">
        <w:rPr>
          <w:rFonts w:ascii="Times New Roman" w:hAnsi="Times New Roman" w:cs="Times New Roman"/>
          <w:sz w:val="28"/>
          <w:szCs w:val="28"/>
        </w:rPr>
        <w:t>47. Итоговая численность данного вида птиц на исследуемой территории рассчитывается как сумма численности данного вида птиц во всех группах категорий среды обитания, представленных на исследуемой территории.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48. Статистическая ошибка показателя учета для зверей в данной группе категории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43"/>
          <w:sz w:val="28"/>
          <w:szCs w:val="28"/>
          <w:lang w:eastAsia="ru-RU"/>
        </w:rPr>
        <w:drawing>
          <wp:inline distT="0" distB="0" distL="0" distR="0" wp14:anchorId="3C343639" wp14:editId="3A110D69">
            <wp:extent cx="2562225" cy="695325"/>
            <wp:effectExtent l="0" t="0" r="9525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49. Статистическая ошибка показателя учета </w:t>
      </w:r>
      <w:r w:rsidRPr="00E759C8">
        <w:rPr>
          <w:rFonts w:ascii="Times New Roman" w:hAnsi="Times New Roman" w:cs="Times New Roman"/>
          <w:noProof/>
          <w:position w:val="-9"/>
          <w:sz w:val="28"/>
          <w:szCs w:val="28"/>
          <w:lang w:eastAsia="ru-RU"/>
        </w:rPr>
        <w:drawing>
          <wp:inline distT="0" distB="0" distL="0" distR="0" wp14:anchorId="3B3C53C8" wp14:editId="1466E2F2">
            <wp:extent cx="219075" cy="2762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для зверей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4A1D15BC" wp14:editId="58D7B37F">
            <wp:extent cx="2590800" cy="581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50. Статистическая ошибка показателя учета для данного вида птиц для данной группы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43"/>
          <w:sz w:val="28"/>
          <w:szCs w:val="28"/>
          <w:lang w:eastAsia="ru-RU"/>
        </w:rPr>
        <w:drawing>
          <wp:inline distT="0" distB="0" distL="0" distR="0" wp14:anchorId="660E060C" wp14:editId="430ADE50">
            <wp:extent cx="2590800" cy="6953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, где: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2FF88BE" wp14:editId="702DA727">
            <wp:extent cx="304800" cy="285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 xml:space="preserve"> - показатель учета для части j-го маршрута, проходящей в данной группе категорий среды обитания (u) на исследуемой территории (r), рассчитываемый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227283F9" wp14:editId="1E3DA43A">
            <wp:extent cx="1238250" cy="2857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51. Статистическая ошибка пересчетного коэффициента для данного вида птиц для данной группы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43"/>
          <w:sz w:val="28"/>
          <w:szCs w:val="28"/>
          <w:lang w:eastAsia="ru-RU"/>
        </w:rPr>
        <w:drawing>
          <wp:inline distT="0" distB="0" distL="0" distR="0" wp14:anchorId="3DD20476" wp14:editId="3D01EFF8">
            <wp:extent cx="2457450" cy="69532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52. Статистическая ошибка численности для данного вида птиц в данной группе категорий среды обитания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21"/>
          <w:sz w:val="28"/>
          <w:szCs w:val="28"/>
          <w:lang w:eastAsia="ru-RU"/>
        </w:rPr>
        <w:drawing>
          <wp:inline distT="0" distB="0" distL="0" distR="0" wp14:anchorId="0E5FD36A" wp14:editId="0D3E4694">
            <wp:extent cx="2619375" cy="4191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53. Статистическая ошибка численности для данного вида птиц на исследуемой территории рассчитывается по формуле: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292650AB" wp14:editId="3DF16CBD">
            <wp:extent cx="2228850" cy="5810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236"/>
      <w:bookmarkEnd w:id="8"/>
      <w:r w:rsidRPr="00E759C8">
        <w:rPr>
          <w:rFonts w:ascii="Times New Roman" w:hAnsi="Times New Roman" w:cs="Times New Roman"/>
          <w:sz w:val="28"/>
          <w:szCs w:val="28"/>
        </w:rPr>
        <w:t>ТАБЛИЦА УЧЕТА СЛЕДОВ КОПЫТНЫХ И ПУШНЫХ ЖИВОТНЫХ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Длина учетного маршрута по группам категорий среды обитания, "Лес".... "Поле"... "Болото"... Всего..........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┌──────────────┬─────────────────────┐ ┌─────────────┬────────────────────┐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     Вид      │Пересечения следов   │ │     Вид     │ Пересечения следов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              │по группам категорий │ │             │по группам категорий│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              ├─────┬──────┬────────┤ │             ├──────┬──────┬──────┤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              │"лес"│"поле"│"болото"│ │             │"лес" │"поле"│"боло-│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              │     │      │        │ │             │      │      │то"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│Белка     (Бе)│     │      │        │ │Куницы   (Ку)│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│Волк      (Во)│     │      │        │ │Лисица   (Ли)│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│Горностай (Го)│     │      │        │ │Лось     (Ло)│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│Заяц-     (Зб)│     │      │        │ │Олень    (Об)│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│беляк         │     │      │        │ │благ.        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│Заяц-     (Зр)│     │      │        │ │Олень    (Оп)│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│русак         │     │      │        │ │пят.         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│Кабан     (Ка)│     │      │        │ │Олень    (Ос)│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              │     │      │        │ │сев.         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│Кабарга   (Кб)│     │      │        │ │Росомаха (Ро)│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│Колонок   (Ко)│     │      │        │ │Рысь     (Ры)│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│Корсак    (Кр)│     │      │        │ │Соболь   (Со)│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│Косули    (Кс)│     │      │        │ │Хори     (Хо)│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├──────────────┼─────┼──────┼────────┤ ├─────────────┼──────┼──────┼──────┤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│              │     │      │        │ │             │      │      │      │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└──────────────┴─────┴──────┴────────┴─┴─────────────┴──────┴──────┴──────┘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273"/>
      <w:bookmarkEnd w:id="9"/>
      <w:r w:rsidRPr="00E759C8">
        <w:rPr>
          <w:rFonts w:ascii="Times New Roman" w:hAnsi="Times New Roman" w:cs="Times New Roman"/>
          <w:sz w:val="28"/>
          <w:szCs w:val="28"/>
        </w:rPr>
        <w:t>Таблица регистрации следов амурского тигра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 дальневосточного леопарда &lt;*&gt;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&lt;*&gt; Следы регистрируются в день затирки и в день учета.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20"/>
        <w:gridCol w:w="840"/>
        <w:gridCol w:w="960"/>
        <w:gridCol w:w="1200"/>
        <w:gridCol w:w="360"/>
        <w:gridCol w:w="1800"/>
        <w:gridCol w:w="960"/>
        <w:gridCol w:w="960"/>
        <w:gridCol w:w="960"/>
      </w:tblGrid>
      <w:tr w:rsidR="00BF7480" w:rsidRPr="00E759C8" w:rsidTr="00DC5185">
        <w:trPr>
          <w:trHeight w:val="24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285"/>
      <w:bookmarkEnd w:id="10"/>
      <w:r w:rsidRPr="00E759C8">
        <w:rPr>
          <w:rFonts w:ascii="Times New Roman" w:hAnsi="Times New Roman" w:cs="Times New Roman"/>
          <w:sz w:val="28"/>
          <w:szCs w:val="28"/>
        </w:rPr>
        <w:t>ТАБЛИЦА ВСТРЕЧ ПТИЦ (в день затирки и день учета следов)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1440"/>
        <w:gridCol w:w="960"/>
        <w:gridCol w:w="1080"/>
        <w:gridCol w:w="1320"/>
        <w:gridCol w:w="1560"/>
        <w:gridCol w:w="2520"/>
      </w:tblGrid>
      <w:tr w:rsidR="00BF7480" w:rsidRPr="00E759C8" w:rsidTr="00DC5185">
        <w:trPr>
          <w:trHeight w:val="24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Вид птиц </w:t>
            </w:r>
          </w:p>
        </w:tc>
        <w:tc>
          <w:tcPr>
            <w:tcW w:w="33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Число особей птиц в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обнаруженной группе (по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группам категорий среды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обитания), особи    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Расстояние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>от учетчика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до птиц, м </w:t>
            </w:r>
          </w:p>
        </w:tc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Характер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обнаружения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(из-под снега, со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снега, с дерева)  </w:t>
            </w:r>
          </w:p>
        </w:tc>
      </w:tr>
      <w:tr w:rsidR="00BF7480" w:rsidRPr="00E759C8" w:rsidTr="00DC5185"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"лес"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"поле"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"болото" 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F7480" w:rsidRPr="00E759C8" w:rsidTr="00DC5185">
        <w:trPr>
          <w:trHeight w:val="24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Примечание: при полном отсутствии на маршруте следов зверей или встреч птиц в ведомостях должен быть обязательно проставлен знак "Z".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органами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исполнительной власти субъектов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Российской Федерации переданного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полномочия Российской Федерации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мониторинга охотничьих ресурсов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 среды их обитания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000"/>
      </w:tblGrid>
      <w:tr w:rsidR="00BF7480" w:rsidRPr="00E759C8" w:rsidTr="00DC5185">
        <w:trPr>
          <w:trHeight w:val="240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место для специальной отметки (без затирки, затирка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с использованием снегохода, др.)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11" w:name="Par339"/>
      <w:bookmarkEnd w:id="11"/>
      <w:r w:rsidRPr="00E759C8">
        <w:rPr>
          <w:rFonts w:ascii="Times New Roman" w:hAnsi="Times New Roman" w:cs="Times New Roman"/>
        </w:rPr>
        <w:t xml:space="preserve">          ВЕДОМОСТЬ ЗИМНЕГО МАРШРУТНОГО УЧЕТА маршрут N 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Субъект Российской Федерации ..............................................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Муниципальное образование .................................................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Охотничье угодье, иная территория .........................................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Исполнитель (Ф.И.О., должность, место работы) .............................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Дата и время окончания последней пороши ".." ............ 20.. г. .... час.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Дата затирки ".." ...... 20.. г., Начало затирки .. час., окончание .. час.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Дата учета ".." ........ 20.. г., Начало учета .....час., окончание .. час.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Высота снега ...... см. Характер снега (рыхлый, плотный, наст и т.п.) 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Погода в день учета: температура от ..... до ....., осадки ................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Подпись исполнителя (дата) ................................................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Ответственный исполнитель (Ф.И.О., должность) .............................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Ведомость маршрута принята, не принята (нужное подчеркнуть)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Подпись ........................ Дата ".." ............... 20.. г.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КРАТКАЯ ИНСТРУКЦИЯ ПО ПРОВЕДЕНИЮ 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Снаряжение. Лыжи, записная книжка, диктофон, карандаш, компас, часы, снегомер (рулетка), спутниковый навигатор.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Маршрут. При прохождении маршрута записи ведутся в блокнот (диктофон), спутниковый навигатор. Работа проводится два дня, после пороши возможно проведение в один день.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В первый день, проходя по маршруту, исполнитель затирает следы, тропы копытных животных засыпает снегом. Измеряется глубина снега. Встреченные следы амурского тигра, дальневосточного леопарда регистрируются для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 xml:space="preserve">занесения их в </w:t>
      </w:r>
      <w:hyperlink w:anchor="Par273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Таблицу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регистрации следов амурского тигра и дальневосточного леопарда и определяется примерный срок давности следов, который указывается в скобках.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Во второй день исполнитель регистрирует только вновь появившиеся следы; указывается число пересечений следов животных каждого вида по трем группам категорий среды обитания. Если животное, подойдя к лыжне, повернуло обратно, этот след записывается как 1 пересечение. При встрече троп копытных и пушных животных нужно пройти по тропе до того места, где следы разошлись, и определить их точное количество. При встрече на маршруте жировки - указывается знак жировки и рядом записывается вид животного и общее число пересечений следов на этой жировке. Встреченные следы амурского тигра, дальневосточного леопарда регистрируются для занесения их в </w:t>
      </w:r>
      <w:hyperlink w:anchor="Par273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Таблицу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регистрации следов амурского тигра и дальневосточного леопарда.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Учет птиц на маршруте ведется дважды: в день затирки и в день учета. Оценивается глазомерно расстояние (в метрах) до птицы или ближайшей птицы из группы птиц в тот момент, когда исполнитель впервые их обнаруживает. В блокноте (диктофоне), спутниковом навигаторе отмечается вид птиц и расстояние до них. Птицы, взлетевшие сзади исполнителя, а также летящие мимо, не учитываются.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Если во время учета начался сильный снегопад, метель, то учет прекращается.</w:t>
      </w:r>
    </w:p>
    <w:p w:rsidR="00BF7480" w:rsidRPr="00E759C8" w:rsidRDefault="00BF7480" w:rsidP="00BF7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Заполнение "Ведомости зимнего маршрутного учета". Из блокнота (диктофона), спутникового навигатора данные переносятся в ведомость зимнего маршрутного учета. В </w:t>
      </w:r>
      <w:hyperlink w:anchor="Par23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таблице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учета следов копытных и пушных животных проставляется сумма всех пересечений следов каждого вида по каждой группе категорий среды обитания. Каждая встреча птиц указывается отдельно в </w:t>
      </w:r>
      <w:hyperlink w:anchor="Par28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Таблице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встреч птиц.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Схема   учетного   маршрута:   Схема  распечатывается  из  спутникового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навигатора    и    прикрепляется    к   ведомости.   На   схеме   условными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значками-стрелками  обозначаются  места пересечения следов с указанием вида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                                    /\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копытных  или  пушных  животных и количества их следов (например, │Зб-1), а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также жировки (например, Ж-Ло-20 сл.)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Обратная сторона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СХЕМА УЧЕТНОГО МАРШРУТА N .....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Укажите стрелкой               МАСШТАБ             Укажите направление на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lastRenderedPageBreak/>
        <w:t>направление на север      в 1 см ....... метров      ближайший н.п., его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                       название и расстояние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                       до него в км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Условные обозначения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Ка-1  Зб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/\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───│────│──── - линия  маршрута  с  пересечением  следов  копытных и пушных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\/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Во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животных,  ───V──── -  подход   волка,  Рисунок  (не  приводится) -  Ло-4 -</w:t>
      </w:r>
    </w:p>
    <w:p w:rsidR="00BF7480" w:rsidRPr="00E759C8" w:rsidRDefault="00BF7480" w:rsidP="00BF748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количество пересечений следов маршрутом на жировке.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органами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исполнительной власти субъектов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Российской Федерации переданного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полномочия Российской Федерации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мониторинга охотничьих ресурсов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 среды их обитания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405"/>
      <w:bookmarkEnd w:id="12"/>
      <w:r w:rsidRPr="00E759C8">
        <w:rPr>
          <w:rFonts w:ascii="Times New Roman" w:hAnsi="Times New Roman" w:cs="Times New Roman"/>
          <w:sz w:val="28"/>
          <w:szCs w:val="28"/>
        </w:rPr>
        <w:t>ПЕРЕСЧЕТНЫЕ КОЭФФИЦИЕНТЫ ДЛЯ ДАННОГО ВИДА КОПЫТНЫХ ЖИВОТНЫХ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2352"/>
        <w:gridCol w:w="672"/>
        <w:gridCol w:w="840"/>
        <w:gridCol w:w="840"/>
        <w:gridCol w:w="1176"/>
        <w:gridCol w:w="1008"/>
        <w:gridCol w:w="924"/>
        <w:gridCol w:w="840"/>
      </w:tblGrid>
      <w:tr w:rsidR="00BF7480" w:rsidRPr="00E759C8" w:rsidTr="00DC5185">
        <w:trPr>
          <w:trHeight w:val="160"/>
        </w:trPr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Субъект Российской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Федерации                 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Лось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Кабан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Косуля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Олень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благородный </w:t>
            </w:r>
          </w:p>
        </w:tc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Олень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пятнистый 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Дикий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северный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олень  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Кабарга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   Центральный федеральный округ   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lastRenderedPageBreak/>
              <w:t xml:space="preserve">1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Белгородская область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0,51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0,52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0,61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Брянская область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0,41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0,52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0,67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0,65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Владимирская область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0,75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Воронежская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0,49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0,59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Ивановская область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0,77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0,75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Калужская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0,52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0,72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7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Костромская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0,72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8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Курская область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0,58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0,59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9 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Липецкая область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0,57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0,58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10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Московская область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0,56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0,74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11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Орловская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0,51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0,44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Рязанская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0,56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0,73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13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Смоленская область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0,68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0,67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14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Тамбовская область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0,52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0,61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15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Тверская область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0,74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16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Тульская область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0,68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17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Ярославская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0,65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0,73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 Северо-Западный федеральный округ 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18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Карелия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19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Коми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20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Архангельская область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0,70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21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Вологодская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23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Ленинградская область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0,56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0,52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0,66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24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Мурманская область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lastRenderedPageBreak/>
              <w:t xml:space="preserve">25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Новгородская область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0,60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26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Псковская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0,48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0,52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Северо-Кавказский федеральный округ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27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Ингушетия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0,45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28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Кабардино-Балкарская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0,58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29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Карачаево-Черкесская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30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Северная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Осетия - Алания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0,45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0,51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31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Чеченская Республика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0,44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0,51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      Южный федеральный округ      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32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Адыгея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0,42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0,6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33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Астраханская область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0,48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0,45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0,51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   Приволжский федеральный округ   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34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Башкортостан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0,65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0,65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0,75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35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Марий Эл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0,73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0,78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0,75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36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Мордовия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0,61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0,71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37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Татарстан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0,62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38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Удмуртская Республика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0,75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0,67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39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Чувашская Республика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0,44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0,57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0,67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40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Пермский край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41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Кировская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42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Нижегородская область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0,67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0,60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lastRenderedPageBreak/>
              <w:t xml:space="preserve">43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Оренбургская область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0,61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0,68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44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Пензенская область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0,65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0,73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45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Самарская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0,66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0,73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46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Саратовская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0,65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0,68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47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Ульяновская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0,60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0,67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    Уральский федеральный округ    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48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Курганская область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0,67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49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Свердловская область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50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Тюменская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0,57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51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Челябинская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0,66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52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Ханты-Мансийский  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автономный округ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53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Ямало-Ненецкий автономный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округ     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    Сибирский федеральный округ    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54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Алтай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0,60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0,50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0,54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0,67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55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Бурятия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0,63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56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Тыва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0,56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57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Хакасия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0,58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58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Алтайский край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0,74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59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Забайкальский край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0,54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0,61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0,58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60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Красноярский край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0,60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0,65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61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Иркутская область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0,60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0,61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62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Кемеровская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0,66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0,61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0,73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0,75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lastRenderedPageBreak/>
              <w:t xml:space="preserve">63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Новосибирская область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0,69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0,66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64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Омская область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0,62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0,61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0,71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65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Томская область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0,6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915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                    Дальневосточный федеральный округ                             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66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 Саха (Якутия)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0,42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67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Камчатский край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68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Приморский край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0,62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0,53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0,69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69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Хабаровский край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0,55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0,56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0,58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0,61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70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Амурская область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0,58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0,57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0,59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0,59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71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Магаданская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0,54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72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Сахалинская область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-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0,77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73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Еврейская автономная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область   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0,51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0,45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0,56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0,58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0,86  </w:t>
            </w:r>
          </w:p>
        </w:tc>
      </w:tr>
      <w:tr w:rsidR="00BF7480" w:rsidRPr="00E759C8" w:rsidTr="00DC5185">
        <w:trPr>
          <w:trHeight w:val="160"/>
        </w:trPr>
        <w:tc>
          <w:tcPr>
            <w:tcW w:w="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74  </w:t>
            </w:r>
          </w:p>
        </w:tc>
        <w:tc>
          <w:tcPr>
            <w:tcW w:w="2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Чукотский автономный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округ                     </w:t>
            </w:r>
          </w:p>
        </w:tc>
        <w:tc>
          <w:tcPr>
            <w:tcW w:w="6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0,53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  <w:tc>
          <w:tcPr>
            <w:tcW w:w="1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-   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-     </w:t>
            </w: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0,35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-    </w:t>
            </w:r>
          </w:p>
        </w:tc>
      </w:tr>
    </w:tbl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органами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исполнительной власти субъектов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Российской Федерации переданного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полномочия Российской Федерации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мониторинга охотничьих ресурсов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 среды их обитания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597"/>
      <w:bookmarkEnd w:id="13"/>
      <w:r w:rsidRPr="00E759C8">
        <w:rPr>
          <w:rFonts w:ascii="Times New Roman" w:hAnsi="Times New Roman" w:cs="Times New Roman"/>
          <w:sz w:val="28"/>
          <w:szCs w:val="28"/>
        </w:rPr>
        <w:lastRenderedPageBreak/>
        <w:t>ПЕРЕСЧЕТНЫЕ КОЭФФИЦИЕНТЫ ДЛЯ ДАННОГО ВИДА ПУШНЫХ ЖИВОТНЫХ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960"/>
        <w:gridCol w:w="5160"/>
        <w:gridCol w:w="3120"/>
      </w:tblGrid>
      <w:tr w:rsidR="00BF7480" w:rsidRPr="00E759C8" w:rsidTr="00DC5185">
        <w:trPr>
          <w:trHeight w:val="2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N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п/п  </w:t>
            </w:r>
          </w:p>
        </w:tc>
        <w:tc>
          <w:tcPr>
            <w:tcW w:w="5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Вид пушных животных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Пересчетный коэффициент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Горностай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1,20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2.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Заяц-беляк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1,16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3.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Заяц-русак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0,49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4.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Колонок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0,78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5.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Корсак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0,29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6.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Лисица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0,29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7.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Росомаха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0,11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8.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Рысь  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0,20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9. 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Соболь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0,48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10.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Хори  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0,78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11. 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Куницы          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0,50          </w:t>
            </w:r>
          </w:p>
        </w:tc>
      </w:tr>
    </w:tbl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органами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исполнительной власти субъектов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Российской Федерации переданного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полномочия Российской Федерации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мониторинга охотничьих ресурсов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 среды их обитания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641"/>
      <w:bookmarkEnd w:id="14"/>
      <w:r w:rsidRPr="00E759C8">
        <w:rPr>
          <w:rFonts w:ascii="Times New Roman" w:hAnsi="Times New Roman" w:cs="Times New Roman"/>
          <w:sz w:val="28"/>
          <w:szCs w:val="28"/>
        </w:rPr>
        <w:t>ПЕРЕСЧЕТНЫЕ КОЭФФИЦИЕНТЫ ДЛЯ БЕЛКИ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 w:rsidR="00BF7480" w:rsidRPr="00E759C8" w:rsidTr="00DC5185">
        <w:trPr>
          <w:trHeight w:val="24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lastRenderedPageBreak/>
              <w:t xml:space="preserve">  Пересчетный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коэффициент  </w:t>
            </w:r>
          </w:p>
        </w:tc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Территории федеральных округов,     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субъектов Российской Федерации    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5,2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Субъекты Российской Федерации, входящие в состав 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Центрального, Северо-Кавказского, Приволжского   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федеральных округов, Псковская область, Курганская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область, Челябинская область, Омская область (за 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исключением Республики Марий Эл, Удмуртской Республики,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Пермского края, Ивановской области, Кировской области,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Костромской области, Нижегородской области, Ярославской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области)                                       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4,5      </w:t>
            </w:r>
          </w:p>
        </w:tc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Субъекты Российской Федерации, входящие в состав Северо-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Западного, Уральского, Сибирского, Дальневосточного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федеральных округов, Республика Марий Эл, Удмуртская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Республика, Пермский край, Ивановская область, Кировская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область, Костромская область, Нижегородская область,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Ярославская область (за исключением Псковской области,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Курганской области, Челябинской области, Омской области) </w:t>
            </w:r>
          </w:p>
        </w:tc>
      </w:tr>
    </w:tbl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5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Методическим указаниям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органами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исполнительной власти субъектов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Российской Федерации переданного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полномочия Российской Федерации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по осуществлению государственного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мониторинга охотничьих ресурсов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и среды их обитания методом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зимнего маршрутного учета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680"/>
      <w:bookmarkEnd w:id="15"/>
      <w:r w:rsidRPr="00E759C8">
        <w:rPr>
          <w:rFonts w:ascii="Times New Roman" w:hAnsi="Times New Roman" w:cs="Times New Roman"/>
          <w:sz w:val="28"/>
          <w:szCs w:val="28"/>
        </w:rPr>
        <w:t>ПЕРЕСЧЕТНЫЕ КОЭФФИЦИЕНТЫ ДЛЯ ВОЛКА</w:t>
      </w: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6960"/>
      </w:tblGrid>
      <w:tr w:rsidR="00BF7480" w:rsidRPr="00E759C8" w:rsidTr="00DC5185">
        <w:trPr>
          <w:trHeight w:val="24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lastRenderedPageBreak/>
              <w:t xml:space="preserve">  Пересчетный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коэффициент   </w:t>
            </w:r>
          </w:p>
        </w:tc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Территории федеральных округов,     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       субъектов Российской Федерации   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0,12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Субъекты Российской Федерации, входящие в состав 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Центрального, Северо-Кавказского, Южного, Приволжского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федеральных округов, Республика Алтай, Республика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Хакасия, Алтайский край, Приморский край, Ленинградская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область, Новгородская область, Псковская область, 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Курганская область, Свердловская область, Челябинская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область, Кемеровская область, Новосибирская область,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Омская область, Амурская область, Еврейская автономная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область                                                 </w:t>
            </w:r>
          </w:p>
        </w:tc>
      </w:tr>
      <w:tr w:rsidR="00BF7480" w:rsidRPr="00E759C8" w:rsidTr="00DC5185">
        <w:trPr>
          <w:trHeight w:val="24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      0,11      </w:t>
            </w:r>
          </w:p>
        </w:tc>
        <w:tc>
          <w:tcPr>
            <w:tcW w:w="6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>Субъекты Российской Федерации, входящие в состав Северо-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Западного, Уральского, Сибирского, Дальневосточного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федеральных округов (за исключением Республики Алтай,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Республики Хакасия, Алтайского края, Приморского края,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Ленинградской области, Новгородской области, Псковской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области, Курганской области, Свердловской области,  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Челябинской области, Кемеровской области, Новосибирской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области, Омской области, Амурской области, Еврейской    </w:t>
            </w:r>
          </w:p>
          <w:p w:rsidR="00BF7480" w:rsidRPr="00E759C8" w:rsidRDefault="00BF7480" w:rsidP="00DC518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759C8">
              <w:rPr>
                <w:rFonts w:ascii="Times New Roman" w:hAnsi="Times New Roman" w:cs="Times New Roman"/>
              </w:rPr>
              <w:t xml:space="preserve">автономной области)                                     </w:t>
            </w:r>
          </w:p>
        </w:tc>
      </w:tr>
    </w:tbl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80" w:rsidRPr="00E759C8" w:rsidRDefault="00BF7480" w:rsidP="00BF7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9C" w:rsidRDefault="007A769C">
      <w:bookmarkStart w:id="16" w:name="_GoBack"/>
      <w:bookmarkEnd w:id="16"/>
    </w:p>
    <w:sectPr w:rsidR="007A769C" w:rsidSect="00BF748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DA"/>
    <w:rsid w:val="007A769C"/>
    <w:rsid w:val="007F0C17"/>
    <w:rsid w:val="009E44B7"/>
    <w:rsid w:val="00B821BD"/>
    <w:rsid w:val="00BF7480"/>
    <w:rsid w:val="00E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4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A4A2A3D9A61265DEFDA1ED83A8FA5B479FD5B6C591804BFE6EC9DB9006EE5B55F4E55B1350576F7FH9mFH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A4A2A3D9A61265DEFDA1ED83A8FA5B479CD5B5C594824BFE6EC9DB9006EE5B55F4E55B1350576F7BH9m1H" TargetMode="Externa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" Type="http://schemas.openxmlformats.org/officeDocument/2006/relationships/hyperlink" Target="consultantplus://offline/ref=A4A2A3D9A61265DEFDA1ED83A8FA5B479CDFB1C495814BFE6EC9DB9006EE5B55F4E55B11H5m0H" TargetMode="Externa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6805</Words>
  <Characters>38789</Characters>
  <Application>Microsoft Office Word</Application>
  <DocSecurity>0</DocSecurity>
  <Lines>323</Lines>
  <Paragraphs>91</Paragraphs>
  <ScaleCrop>false</ScaleCrop>
  <Company>Минприроды УР</Company>
  <LinksUpToDate>false</LinksUpToDate>
  <CharactersWithSpaces>45503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Е.А.</dc:creator>
  <cp:keywords/>
  <dc:description/>
  <cp:lastModifiedBy>Шапошникова Е.А.</cp:lastModifiedBy>
  <cp:revision>2</cp:revision>
  <dcterms:created xsi:type="dcterms:W3CDTF">2018-04-20T05:54:00Z</dcterms:created>
  <dcterms:modified xsi:type="dcterms:W3CDTF">2018-04-20T05:55:00Z</dcterms:modified>
</cp:coreProperties>
</file>