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8"/>
        <w:ind w:left="5245"/>
        <w:rPr>
          <w:rFonts w:ascii="Times New Roman" w:hAnsi="Times New Roman"/>
          <w:sz w:val="27"/>
          <w:szCs w:val="27"/>
        </w:rPr>
        <w:outlineLvl w:val="0"/>
      </w:pPr>
      <w:r>
        <w:rPr>
          <w:rFonts w:ascii="Times New Roman" w:hAnsi="Times New Roman"/>
          <w:sz w:val="27"/>
          <w:szCs w:val="27"/>
        </w:rPr>
        <w:t xml:space="preserve">Приложение к </w:t>
      </w:r>
      <w:r>
        <w:rPr>
          <w:rFonts w:ascii="Times New Roman" w:hAnsi="Times New Roman"/>
          <w:sz w:val="27"/>
          <w:szCs w:val="27"/>
        </w:rPr>
        <w:t xml:space="preserve">приказ</w:t>
      </w:r>
      <w:r>
        <w:rPr>
          <w:rFonts w:ascii="Times New Roman" w:hAnsi="Times New Roman"/>
          <w:sz w:val="27"/>
          <w:szCs w:val="27"/>
        </w:rPr>
        <w:t xml:space="preserve">у</w:t>
      </w:r>
      <w:r>
        <w:rPr>
          <w:rFonts w:ascii="Times New Roman" w:hAnsi="Times New Roman"/>
          <w:sz w:val="27"/>
          <w:szCs w:val="27"/>
        </w:rPr>
      </w:r>
      <w:r/>
    </w:p>
    <w:p>
      <w:pPr>
        <w:pStyle w:val="838"/>
        <w:ind w:left="5245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Министерства природных ресурсов</w:t>
      </w:r>
      <w:r/>
    </w:p>
    <w:p>
      <w:pPr>
        <w:pStyle w:val="838"/>
        <w:ind w:left="5245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и охраны окружающей среды</w:t>
      </w:r>
      <w:r>
        <w:rPr>
          <w:rFonts w:ascii="Times New Roman" w:hAnsi="Times New Roman"/>
          <w:sz w:val="27"/>
          <w:szCs w:val="27"/>
        </w:rPr>
      </w:r>
      <w:r/>
    </w:p>
    <w:p>
      <w:pPr>
        <w:pStyle w:val="838"/>
        <w:ind w:left="5245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Удмуртской Республики</w:t>
      </w:r>
      <w:r/>
    </w:p>
    <w:p>
      <w:pPr>
        <w:pStyle w:val="838"/>
        <w:ind w:left="5245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highlight w:val="white"/>
        </w:rPr>
        <w:t xml:space="preserve">от «</w:t>
      </w:r>
      <w:r>
        <w:rPr>
          <w:rFonts w:ascii="Times New Roman" w:hAnsi="Times New Roman"/>
          <w:sz w:val="27"/>
          <w:szCs w:val="27"/>
          <w:highlight w:val="white"/>
          <w:lang w:val="en-US"/>
        </w:rPr>
        <w:t xml:space="preserve">___</w:t>
      </w:r>
      <w:r>
        <w:rPr>
          <w:rFonts w:ascii="Times New Roman" w:hAnsi="Times New Roman"/>
          <w:sz w:val="27"/>
          <w:szCs w:val="27"/>
          <w:highlight w:val="white"/>
        </w:rPr>
        <w:t xml:space="preserve">»</w:t>
      </w:r>
      <w:r>
        <w:rPr>
          <w:rFonts w:ascii="Times New Roman" w:hAnsi="Times New Roman"/>
          <w:sz w:val="27"/>
          <w:szCs w:val="27"/>
          <w:highlight w:val="white"/>
        </w:rPr>
        <w:t xml:space="preserve"> </w:t>
      </w:r>
      <w:r>
        <w:rPr>
          <w:rFonts w:ascii="Times New Roman" w:hAnsi="Times New Roman"/>
          <w:sz w:val="27"/>
          <w:szCs w:val="27"/>
          <w:highlight w:val="white"/>
          <w:lang w:val="en-US"/>
        </w:rPr>
        <w:t xml:space="preserve">_________</w:t>
      </w:r>
      <w:r>
        <w:rPr>
          <w:rFonts w:ascii="Times New Roman" w:hAnsi="Times New Roman"/>
          <w:sz w:val="27"/>
          <w:szCs w:val="27"/>
          <w:highlight w:val="white"/>
        </w:rPr>
        <w:t xml:space="preserve"> </w:t>
      </w:r>
      <w:r>
        <w:rPr>
          <w:rFonts w:ascii="Times New Roman" w:hAnsi="Times New Roman"/>
          <w:sz w:val="27"/>
          <w:szCs w:val="27"/>
          <w:highlight w:val="white"/>
        </w:rPr>
        <w:t xml:space="preserve">202</w:t>
      </w:r>
      <w:r>
        <w:rPr>
          <w:rFonts w:ascii="Times New Roman" w:hAnsi="Times New Roman"/>
          <w:sz w:val="27"/>
          <w:szCs w:val="27"/>
          <w:highlight w:val="white"/>
        </w:rPr>
        <w:t xml:space="preserve">3</w:t>
      </w:r>
      <w:r>
        <w:rPr>
          <w:rFonts w:ascii="Times New Roman" w:hAnsi="Times New Roman"/>
          <w:sz w:val="27"/>
          <w:szCs w:val="27"/>
          <w:highlight w:val="white"/>
        </w:rPr>
        <w:t xml:space="preserve"> года </w:t>
      </w:r>
      <w:r>
        <w:rPr>
          <w:rFonts w:ascii="Times New Roman" w:hAnsi="Times New Roman"/>
          <w:sz w:val="27"/>
          <w:szCs w:val="27"/>
          <w:highlight w:val="white"/>
        </w:rPr>
        <w:t xml:space="preserve"> </w:t>
      </w:r>
      <w:r>
        <w:rPr>
          <w:rFonts w:ascii="Times New Roman" w:hAnsi="Times New Roman"/>
          <w:sz w:val="27"/>
          <w:szCs w:val="27"/>
          <w:highlight w:val="white"/>
        </w:rPr>
        <w:t xml:space="preserve">№</w:t>
      </w:r>
      <w:r>
        <w:rPr>
          <w:rFonts w:ascii="Times New Roman" w:hAnsi="Times New Roman"/>
          <w:sz w:val="27"/>
          <w:szCs w:val="27"/>
          <w:lang w:val="en-US"/>
        </w:rPr>
        <w:t xml:space="preserve">___</w:t>
      </w:r>
      <w:r/>
    </w:p>
    <w:p>
      <w:pPr>
        <w:pStyle w:val="8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39"/>
        <w:jc w:val="center"/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Положение об экспертной комиссии Министерства природных ресурсов и охраны окружающей среды Удмуртской республики по проведению государственной экспертизы проектов освоения лесов</w:t>
      </w:r>
      <w:r>
        <w:rPr>
          <w:rFonts w:ascii="Times New Roman" w:hAnsi="Times New Roman"/>
          <w:b/>
          <w:sz w:val="28"/>
          <w:szCs w:val="28"/>
        </w:rPr>
      </w:r>
      <w:r>
        <w:rPr>
          <w:b/>
        </w:rPr>
      </w:r>
    </w:p>
    <w:p>
      <w:pPr>
        <w:pStyle w:val="839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sz w:val="28"/>
          <w:szCs w:val="28"/>
          <w:highlight w:val="none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1</w:t>
      </w:r>
      <w:r>
        <w:rPr>
          <w:rFonts w:ascii="Times New Roman" w:hAnsi="Times New Roman"/>
          <w:b w:val="0"/>
          <w:sz w:val="28"/>
          <w:szCs w:val="28"/>
        </w:rPr>
        <w:t xml:space="preserve">. Настоящее Положение определяет цели, задачи, функции, состав и порядок работы экспертной комиссии Министерства природных ресурсов и охраны окружающей среды Удмуртской Республики (далее - Министерство) по проведению государственной экспертизы проектов осв</w:t>
      </w:r>
      <w:r>
        <w:rPr>
          <w:rFonts w:ascii="Times New Roman" w:hAnsi="Times New Roman"/>
          <w:b w:val="0"/>
          <w:sz w:val="28"/>
          <w:szCs w:val="28"/>
        </w:rPr>
        <w:t xml:space="preserve">оения лесов (далее - Комиссия).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2. Комиссия создается для проведения государственной экспертизы проектов освоения лесов на территории Удмуртской Республики (далее - Экспертиза).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3</w:t>
      </w:r>
      <w:r>
        <w:rPr>
          <w:rFonts w:ascii="Times New Roman" w:hAnsi="Times New Roman"/>
          <w:b w:val="0"/>
          <w:sz w:val="28"/>
          <w:szCs w:val="28"/>
        </w:rPr>
        <w:t xml:space="preserve">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</w:t>
      </w:r>
      <w:r>
        <w:rPr>
          <w:rFonts w:ascii="Times New Roman" w:hAnsi="Times New Roman"/>
          <w:b w:val="0"/>
          <w:sz w:val="28"/>
          <w:szCs w:val="28"/>
        </w:rPr>
        <w:t xml:space="preserve">й</w:t>
      </w:r>
      <w:r>
        <w:rPr>
          <w:rFonts w:ascii="Times New Roman" w:hAnsi="Times New Roman"/>
          <w:b w:val="0"/>
          <w:sz w:val="28"/>
          <w:szCs w:val="28"/>
        </w:rPr>
        <w:t xml:space="preserve">ской Федерации и другими нормативными правовыми актами Российской Федерации, регулирующими лесные отношения, Конституцией Удмуртской Республики, законами Удмуртской Республики, указами и распоряжениями Главы Удмуртской Республики, постановлениями и распоря</w:t>
      </w:r>
      <w:r>
        <w:rPr>
          <w:rFonts w:ascii="Times New Roman" w:hAnsi="Times New Roman"/>
          <w:b w:val="0"/>
          <w:sz w:val="28"/>
          <w:szCs w:val="28"/>
        </w:rPr>
        <w:t xml:space="preserve">жениями Правительства Удмуртской Республики, иными нормативными правовыми актами Удмуртской Республики, а также настоящим Положением.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4</w:t>
      </w:r>
      <w:r>
        <w:rPr>
          <w:rFonts w:ascii="Times New Roman" w:hAnsi="Times New Roman"/>
          <w:b w:val="0"/>
          <w:sz w:val="28"/>
          <w:szCs w:val="28"/>
        </w:rPr>
        <w:t xml:space="preserve">. Комиссия создается приказом Министерства по каждому объекту Экспертизы из числа экспертов, утвержденных приказом Министерства, в количестве не менее пяти экспертов. В состав экспертной комиссии должны входить два представителя общественных объединений, о</w:t>
      </w:r>
      <w:r>
        <w:rPr>
          <w:rFonts w:ascii="Times New Roman" w:hAnsi="Times New Roman"/>
          <w:b w:val="0"/>
          <w:sz w:val="28"/>
          <w:szCs w:val="28"/>
        </w:rPr>
        <w:t xml:space="preserve">существляющих деятельность в области охраны окружающей среды, экологии и природопользования (далее - представители общественных объединений).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5</w:t>
      </w:r>
      <w:r>
        <w:rPr>
          <w:rFonts w:ascii="Times New Roman" w:hAnsi="Times New Roman"/>
          <w:b w:val="0"/>
          <w:sz w:val="28"/>
          <w:szCs w:val="28"/>
        </w:rPr>
        <w:t xml:space="preserve">. Председателем Комиссии и заместителем председателя Комиссии является один из членов Комиссии, назначаемый приказом Министерства об образовании экспертной комиссии по проведению государственной экспертизы проектов освоения лесов. На заседаниях Комиссии пр</w:t>
      </w:r>
      <w:r>
        <w:rPr>
          <w:rFonts w:ascii="Times New Roman" w:hAnsi="Times New Roman"/>
          <w:b w:val="0"/>
          <w:sz w:val="28"/>
          <w:szCs w:val="28"/>
        </w:rPr>
        <w:t xml:space="preserve">едседательствующим является председатель Комиссии, а в его отсутствие - заместитель председателя Комиссии.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6. Для выполнения возложенных задач Комиссия осуществляет следующие функции: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1</w:t>
      </w:r>
      <w:r>
        <w:rPr>
          <w:rFonts w:ascii="Times New Roman" w:hAnsi="Times New Roman"/>
          <w:b w:val="0"/>
          <w:sz w:val="28"/>
          <w:szCs w:val="28"/>
        </w:rPr>
        <w:t xml:space="preserve">) проводит анализ представленного проекта освоения лесов и определяет его соответствие нормам законодательства Российской Федерации, соответствие мероприятий по использованию, охране, защите и воспроизводству лесов целям и видам освоения лесов, предусмотре</w:t>
      </w:r>
      <w:r>
        <w:rPr>
          <w:rFonts w:ascii="Times New Roman" w:hAnsi="Times New Roman"/>
          <w:b w:val="0"/>
          <w:sz w:val="28"/>
          <w:szCs w:val="28"/>
        </w:rPr>
        <w:t xml:space="preserve">нных проектом освоения лесов, договору аренды лесного участка, лесохозяйственному регламенту лесничества, Лесному плану Удмуртской Республики;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2) проводит проверку оформления проекта освоения лесов: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на соответствие структуры документа требованиям к составу проекта освоения лесов;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на соответствие заголовков разделов, подразделов их содержанию;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правильность заполнения табличных форм;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наличие необходимых тематических лесных карт и правильность их оформления;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правильность употребления и написания терминов и других знаковых средств (терминологическая экспертиза), соответствие текста правилам русского языка;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3) в течение первых пяти рабочих дней срока Экспертизы принимает решение о возврате проекта освоения лесов лесопользователю при выявлении замечаний к его оформлению.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7</w:t>
      </w:r>
      <w:r>
        <w:rPr>
          <w:rFonts w:ascii="Times New Roman" w:hAnsi="Times New Roman"/>
          <w:b w:val="0"/>
          <w:sz w:val="28"/>
          <w:szCs w:val="28"/>
        </w:rPr>
        <w:t xml:space="preserve">. Для рассмотрения вопросов, возникающих при проведении Экспертизы, и обмена мнениями проводится заседание Комиссии, которое оформляется протоколом за подписью должностного лица, ответственного за предоставление государственной услуги (далее - Ответственны</w:t>
      </w:r>
      <w:r>
        <w:rPr>
          <w:rFonts w:ascii="Times New Roman" w:hAnsi="Times New Roman"/>
          <w:b w:val="0"/>
          <w:sz w:val="28"/>
          <w:szCs w:val="28"/>
        </w:rPr>
        <w:t xml:space="preserve">й за предоставление государственной услуги), и присутствующих членов экспертной комиссии (далее - эксперт).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К</w:t>
      </w:r>
      <w:r>
        <w:rPr>
          <w:rFonts w:ascii="Times New Roman" w:hAnsi="Times New Roman"/>
          <w:b w:val="0"/>
          <w:sz w:val="28"/>
          <w:szCs w:val="28"/>
        </w:rPr>
        <w:t xml:space="preserve">аждый эксперт не позднее чем за семь дней до утверждения заключения Экспертизы обязан представить Ответственному за предоставление государственной услуги индивидуальное экспертное заключение с изложением своего мнения по проекту, имеющихся предложений и за</w:t>
      </w:r>
      <w:r>
        <w:rPr>
          <w:rFonts w:ascii="Times New Roman" w:hAnsi="Times New Roman"/>
          <w:b w:val="0"/>
          <w:sz w:val="28"/>
          <w:szCs w:val="28"/>
        </w:rPr>
        <w:t xml:space="preserve">мечаний по нему.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Проект экспертного заключения Комиссии подготавливается Ответственным за предоставление государственной услуги и подлежит обсуждению на заседании Комиссии.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Эксперты, не согласные с положениями проекта экспертного заключения, подписывают заключение с пометкой "особое мнение".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8. Результат Экспертизы оформляется в виде заключения, которое может быть положительным либо отрицательным. Заключение утверждается приказом Министерства.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П</w:t>
      </w:r>
      <w:r>
        <w:rPr>
          <w:rFonts w:ascii="Times New Roman" w:hAnsi="Times New Roman"/>
          <w:b w:val="0"/>
          <w:sz w:val="28"/>
          <w:szCs w:val="28"/>
        </w:rPr>
        <w:t xml:space="preserve">оложительное заключение Экспертизы оформляется в случае соответствия проекта освоения лесов нормам законодательства Российской Федерации, регулирующего лесные отношения, соответствия мероприятий по использованию, охране, защите и воспроизводству лесов целя</w:t>
      </w:r>
      <w:r>
        <w:rPr>
          <w:rFonts w:ascii="Times New Roman" w:hAnsi="Times New Roman"/>
          <w:b w:val="0"/>
          <w:sz w:val="28"/>
          <w:szCs w:val="28"/>
        </w:rPr>
        <w:t xml:space="preserve">м и видам освоения лесов, предусмотренных проектом освоения лесов, договору аренды лесного участка, лесохозяйственному регламенту лесничества, Лесному плану Удмуртской Республики.</w:t>
      </w:r>
      <w:r>
        <w:rPr>
          <w:b w:val="0"/>
        </w:rPr>
      </w:r>
      <w:r/>
    </w:p>
    <w:p>
      <w:pPr>
        <w:pStyle w:val="839"/>
        <w:ind w:firstLine="708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О</w:t>
      </w:r>
      <w:r>
        <w:rPr>
          <w:rFonts w:ascii="Times New Roman" w:hAnsi="Times New Roman"/>
          <w:b w:val="0"/>
          <w:sz w:val="28"/>
          <w:szCs w:val="28"/>
        </w:rPr>
        <w:t xml:space="preserve">трицательное заключение Экспертизы оформляется в случае несоответствия проекта освоения лесов вышеуказанным требованиям и должно содержать указание на конкретные положения, противоречащие законодательству Российской Федерации, а также положения, не соответ</w:t>
      </w:r>
      <w:r>
        <w:rPr>
          <w:rFonts w:ascii="Times New Roman" w:hAnsi="Times New Roman"/>
          <w:b w:val="0"/>
          <w:sz w:val="28"/>
          <w:szCs w:val="28"/>
        </w:rPr>
        <w:t xml:space="preserve">ствующие целям и видам освоения лесов, договору аренды лесного участка, лесохозяйственному регламенту лесничества, Лесному плану Удмуртской Республики, а также содержать указание о необходимости соответствующей доработки.</w:t>
      </w:r>
      <w:r>
        <w:rPr>
          <w:b w:val="0"/>
        </w:rPr>
      </w:r>
      <w:r/>
    </w:p>
    <w:p>
      <w:pPr>
        <w:pStyle w:val="839"/>
        <w:ind w:firstLine="708"/>
        <w:jc w:val="both"/>
        <w:rPr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b w:val="0"/>
          <w:sz w:val="28"/>
          <w:szCs w:val="28"/>
        </w:rPr>
        <w:t xml:space="preserve">9</w:t>
      </w:r>
      <w:r>
        <w:rPr>
          <w:rFonts w:ascii="Times New Roman" w:hAnsi="Times New Roman"/>
          <w:b w:val="0"/>
          <w:sz w:val="28"/>
          <w:szCs w:val="28"/>
        </w:rPr>
        <w:t xml:space="preserve">. Утверждение заключения Экспертизы Комиссии проводится в присутствии только экспертов путем открытого голосования. Решение считается принятым, если за него проголосовало не менее двух третей присутствующих экспертов. Эксперт не может воздержаться при голо</w:t>
      </w:r>
      <w:r>
        <w:rPr>
          <w:rFonts w:ascii="Times New Roman" w:hAnsi="Times New Roman"/>
          <w:b w:val="0"/>
          <w:sz w:val="28"/>
          <w:szCs w:val="28"/>
        </w:rPr>
        <w:t xml:space="preserve">совании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39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highlight w:val="none"/>
        </w:rPr>
        <w:t xml:space="preserve">10. В соответствии с ч. 6 ст. 89 Лесного кодекса Российской Федерации (далее-Лесной кодекс), п. 7  Порядка проведения государственной или муниципальной экспертизы проекта освоения лесов, утвержденного приказом Минприроды России от 30.07.2020    № 513, Министерство, в срок не позднее трех рабочих дней со дня получения проекта освоения лесов, предусматривающего строительство, реконструкцию, капитальный ремонт и эксплуатацию объектов капитального строительства, в целях предусмотренных частью 1 статьи 21 Лесного кодекса не менее чем на пятнадцать календарных дней </w:t>
      </w:r>
      <w:r>
        <w:rPr>
          <w:rFonts w:ascii="Times New Roman" w:hAnsi="Times New Roman"/>
          <w:b w:val="0"/>
          <w:sz w:val="28"/>
          <w:szCs w:val="28"/>
          <w:highlight w:val="none"/>
        </w:rPr>
        <w:t xml:space="preserve">размещает проект освоения лесов </w:t>
      </w:r>
      <w:r>
        <w:rPr>
          <w:rFonts w:ascii="Times New Roman" w:hAnsi="Times New Roman"/>
          <w:b w:val="0"/>
          <w:sz w:val="28"/>
          <w:szCs w:val="28"/>
        </w:rPr>
        <w:t xml:space="preserve">на официальном сайт</w:t>
      </w:r>
      <w:r>
        <w:rPr>
          <w:rFonts w:ascii="Times New Roman" w:hAnsi="Times New Roman"/>
          <w:b w:val="0"/>
          <w:sz w:val="28"/>
          <w:szCs w:val="28"/>
        </w:rPr>
        <w:t xml:space="preserve">е Министерства природных ресурсов и охраны окружающей среды</w:t>
      </w:r>
      <w:r>
        <w:rPr>
          <w:rFonts w:ascii="Times New Roman" w:hAnsi="Times New Roman"/>
          <w:b w:val="0"/>
          <w:sz w:val="28"/>
          <w:szCs w:val="28"/>
        </w:rPr>
        <w:t xml:space="preserve"> У</w:t>
      </w:r>
      <w:r>
        <w:rPr>
          <w:rFonts w:ascii="Times New Roman" w:hAnsi="Times New Roman"/>
          <w:b w:val="0"/>
          <w:sz w:val="28"/>
          <w:szCs w:val="28"/>
        </w:rPr>
        <w:t xml:space="preserve">дмуртской Республики: </w:t>
      </w:r>
      <w:r>
        <w:rPr>
          <w:rFonts w:ascii="Times New Roman" w:hAnsi="Times New Roman"/>
          <w:b w:val="0"/>
          <w:sz w:val="28"/>
          <w:szCs w:val="28"/>
          <w:lang w:val="en-US"/>
        </w:rPr>
      </w:r>
      <w:hyperlink r:id="rId10" w:tooltip="http://www.minpriroda" w:history="1">
        <w:r>
          <w:rPr>
            <w:rStyle w:val="816"/>
            <w:rFonts w:ascii="Times New Roman" w:hAnsi="Times New Roman"/>
            <w:b w:val="0"/>
            <w:sz w:val="28"/>
            <w:szCs w:val="28"/>
            <w:lang w:val="en-US"/>
          </w:rPr>
          <w:t xml:space="preserve">www.minpriroda</w:t>
        </w:r>
      </w:hyperlink>
      <w:r>
        <w:rPr>
          <w:rFonts w:ascii="Times New Roman" w:hAnsi="Times New Roman"/>
          <w:b w:val="0"/>
          <w:sz w:val="28"/>
          <w:szCs w:val="28"/>
          <w:lang w:val="en-US"/>
        </w:rPr>
        <w:t xml:space="preserve">-udm.ru</w:t>
      </w:r>
      <w:r>
        <w:rPr>
          <w:rFonts w:ascii="Times New Roman" w:hAnsi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/>
          <w:b w:val="0"/>
          <w:sz w:val="28"/>
          <w:szCs w:val="28"/>
          <w:highlight w:val="none"/>
        </w:rPr>
      </w:r>
      <w:r>
        <w:rPr>
          <w:b w:val="0"/>
        </w:rPr>
      </w:r>
    </w:p>
    <w:sectPr>
      <w:footerReference w:type="default" r:id="rId9"/>
      <w:footnotePr/>
      <w:endnotePr/>
      <w:type w:val="nextPage"/>
      <w:pgSz w:w="11905" w:h="16838" w:orient="portrait"/>
      <w:pgMar w:top="1134" w:right="565" w:bottom="1134" w:left="1701" w:header="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84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4"/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34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34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34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34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34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34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34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34"/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4"/>
        <w:ind w:left="1353" w:hanging="360"/>
      </w:pPr>
      <w:rPr>
        <w:rFonts w:ascii="Times New Roman" w:hAnsi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34"/>
        <w:ind w:left="207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34"/>
        <w:ind w:left="2793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34"/>
        <w:ind w:left="351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34"/>
        <w:ind w:left="423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34"/>
        <w:ind w:left="4953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34"/>
        <w:ind w:left="567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34"/>
        <w:ind w:left="639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34"/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cs="Arial" w:eastAsia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59">
    <w:name w:val="Heading 2 Char"/>
    <w:link w:val="658"/>
    <w:uiPriority w:val="9"/>
    <w:rPr>
      <w:rFonts w:ascii="Arial" w:hAnsi="Arial" w:cs="Arial" w:eastAsia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cs="Arial" w:eastAsia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cs="Arial" w:eastAsia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cs="Arial" w:eastAsia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cs="Arial" w:eastAsia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cs="Arial" w:eastAsia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pPr>
      <w:widowControl w:val="off"/>
    </w:pPr>
    <w:rPr>
      <w:rFonts w:ascii="Times New Roman" w:hAnsi="Times New Roman" w:eastAsia="Times New Roman"/>
      <w:sz w:val="24"/>
      <w:szCs w:val="24"/>
      <w:lang w:val="ru-RU" w:bidi="ar-SA" w:eastAsia="ru-RU"/>
    </w:rPr>
  </w:style>
  <w:style w:type="character" w:styleId="835">
    <w:name w:val="Основной шрифт абзаца"/>
    <w:next w:val="835"/>
    <w:link w:val="834"/>
    <w:semiHidden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ConsPlusNormal"/>
    <w:next w:val="838"/>
    <w:link w:val="834"/>
    <w:pPr>
      <w:widowControl w:val="off"/>
    </w:pPr>
    <w:rPr>
      <w:rFonts w:eastAsia="Times New Roman"/>
      <w:sz w:val="22"/>
      <w:lang w:val="ru-RU" w:bidi="ar-SA" w:eastAsia="ru-RU"/>
    </w:rPr>
  </w:style>
  <w:style w:type="paragraph" w:styleId="839">
    <w:name w:val="ConsPlusTitle"/>
    <w:next w:val="839"/>
    <w:link w:val="834"/>
    <w:pPr>
      <w:widowControl w:val="off"/>
    </w:pPr>
    <w:rPr>
      <w:rFonts w:eastAsia="Times New Roman"/>
      <w:b/>
      <w:sz w:val="22"/>
      <w:lang w:val="ru-RU" w:bidi="ar-SA" w:eastAsia="ru-RU"/>
    </w:rPr>
  </w:style>
  <w:style w:type="paragraph" w:styleId="840">
    <w:name w:val="Текст выноски"/>
    <w:basedOn w:val="834"/>
    <w:next w:val="840"/>
    <w:link w:val="841"/>
    <w:semiHidden/>
    <w:rPr>
      <w:rFonts w:ascii="Tahoma" w:hAnsi="Tahoma"/>
      <w:sz w:val="16"/>
      <w:szCs w:val="16"/>
      <w:lang w:val="en-US"/>
    </w:rPr>
  </w:style>
  <w:style w:type="character" w:styleId="841">
    <w:name w:val="Текст выноски Знак"/>
    <w:next w:val="841"/>
    <w:link w:val="840"/>
    <w:semiHidden/>
    <w:rPr>
      <w:rFonts w:ascii="Tahoma" w:hAnsi="Tahoma" w:eastAsia="Times New Roman"/>
      <w:sz w:val="16"/>
      <w:szCs w:val="16"/>
      <w:lang w:eastAsia="ru-RU"/>
    </w:rPr>
  </w:style>
  <w:style w:type="paragraph" w:styleId="842">
    <w:name w:val="Верхний колонтитул"/>
    <w:basedOn w:val="834"/>
    <w:next w:val="842"/>
    <w:link w:val="843"/>
    <w:semiHidden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43">
    <w:name w:val="Верхний колонтитул Знак"/>
    <w:next w:val="843"/>
    <w:link w:val="842"/>
    <w:semiHidden/>
    <w:rPr>
      <w:rFonts w:ascii="Times New Roman" w:hAnsi="Times New Roman" w:eastAsia="Times New Roman"/>
      <w:sz w:val="24"/>
      <w:szCs w:val="24"/>
      <w:lang w:eastAsia="ru-RU"/>
    </w:rPr>
  </w:style>
  <w:style w:type="paragraph" w:styleId="844">
    <w:name w:val="Нижний колонтитул"/>
    <w:basedOn w:val="834"/>
    <w:next w:val="844"/>
    <w:link w:val="845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45">
    <w:name w:val="Нижний колонтитул Знак"/>
    <w:next w:val="845"/>
    <w:link w:val="844"/>
    <w:rPr>
      <w:rFonts w:ascii="Times New Roman" w:hAnsi="Times New Roman" w:eastAsia="Times New Roman"/>
      <w:sz w:val="24"/>
      <w:szCs w:val="24"/>
      <w:lang w:eastAsia="ru-RU"/>
    </w:rPr>
  </w:style>
  <w:style w:type="character" w:styleId="846" w:default="1">
    <w:name w:val="Default Paragraph Font"/>
    <w:uiPriority w:val="1"/>
    <w:semiHidden/>
    <w:unhideWhenUsed/>
  </w:style>
  <w:style w:type="numbering" w:styleId="847" w:default="1">
    <w:name w:val="No List"/>
    <w:uiPriority w:val="99"/>
    <w:semiHidden/>
    <w:unhideWhenUsed/>
  </w:style>
  <w:style w:type="table" w:styleId="84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://www.minprirod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2023-03-27T05:10:48Z</dcterms:modified>
</cp:coreProperties>
</file>