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F1" w:rsidRPr="009135F1" w:rsidRDefault="009135F1" w:rsidP="009135F1">
      <w:pPr>
        <w:shd w:val="clear" w:color="auto" w:fill="FFFFFF"/>
        <w:spacing w:before="240" w:after="240" w:line="450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9135F1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Информация о заседаниях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</w:t>
      </w:r>
    </w:p>
    <w:p w:rsidR="009135F1" w:rsidRPr="009135F1" w:rsidRDefault="00B74A8A" w:rsidP="009135F1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C1C1C"/>
          <w:sz w:val="23"/>
          <w:szCs w:val="23"/>
          <w:lang w:eastAsia="ru-RU"/>
        </w:rPr>
        <w:t>31</w:t>
      </w:r>
      <w:r w:rsidR="009135F1"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марта </w:t>
      </w:r>
      <w:r w:rsidR="009135F1"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202</w:t>
      </w:r>
      <w:r>
        <w:rPr>
          <w:rFonts w:ascii="Arial" w:eastAsia="Times New Roman" w:hAnsi="Arial" w:cs="Arial"/>
          <w:color w:val="1C1C1C"/>
          <w:sz w:val="23"/>
          <w:szCs w:val="23"/>
          <w:lang w:eastAsia="ru-RU"/>
        </w:rPr>
        <w:t>2</w:t>
      </w:r>
      <w:r w:rsidR="009135F1"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 года прошло заседание Комиссии.</w:t>
      </w:r>
    </w:p>
    <w:p w:rsidR="009135F1" w:rsidRPr="009135F1" w:rsidRDefault="009135F1" w:rsidP="009135F1">
      <w:pPr>
        <w:shd w:val="clear" w:color="auto" w:fill="FFFFFF"/>
        <w:spacing w:before="240" w:after="240" w:line="450" w:lineRule="atLeast"/>
        <w:textAlignment w:val="top"/>
        <w:outlineLvl w:val="2"/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</w:pPr>
      <w:r w:rsidRPr="009135F1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Вопросы, рассмотренные на заседании Комиссии:</w:t>
      </w:r>
    </w:p>
    <w:p w:rsidR="009135F1" w:rsidRPr="009135F1" w:rsidRDefault="009135F1" w:rsidP="009135F1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Рассмотрение материалов, свидетельствующих о </w:t>
      </w:r>
      <w:proofErr w:type="spellStart"/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неуведомлении</w:t>
      </w:r>
      <w:proofErr w:type="spellEnd"/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135F1" w:rsidRPr="009135F1" w:rsidRDefault="009135F1" w:rsidP="009135F1">
      <w:pPr>
        <w:shd w:val="clear" w:color="auto" w:fill="FFFFFF"/>
        <w:spacing w:before="240" w:after="240" w:line="450" w:lineRule="atLeast"/>
        <w:textAlignment w:val="top"/>
        <w:outlineLvl w:val="2"/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</w:pPr>
      <w:r w:rsidRPr="009135F1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Комиссия решила (единогласно):</w:t>
      </w:r>
    </w:p>
    <w:p w:rsidR="009135F1" w:rsidRPr="009135F1" w:rsidRDefault="009135F1" w:rsidP="009135F1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Признать, что:</w:t>
      </w:r>
    </w:p>
    <w:p w:rsidR="009135F1" w:rsidRPr="009135F1" w:rsidRDefault="009135F1" w:rsidP="009135F1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1) установлен факт неисполнения рекомендаций Комиссии от 16.09.2016;</w:t>
      </w:r>
    </w:p>
    <w:p w:rsidR="009135F1" w:rsidRPr="009135F1" w:rsidRDefault="009135F1" w:rsidP="009135F1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2) установлен факт неисполнения обязанности по уведомлению представителя нанимателя (министра)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135F1" w:rsidRPr="009135F1" w:rsidRDefault="009135F1" w:rsidP="009135F1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Рекомендовать министру:</w:t>
      </w:r>
    </w:p>
    <w:p w:rsidR="009135F1" w:rsidRPr="009135F1" w:rsidRDefault="009135F1" w:rsidP="009135F1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1) применить дисциплинарное взыскание в </w:t>
      </w:r>
      <w:proofErr w:type="gramStart"/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виде</w:t>
      </w:r>
      <w:proofErr w:type="gramEnd"/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 замечания;</w:t>
      </w:r>
    </w:p>
    <w:p w:rsidR="009135F1" w:rsidRPr="009135F1" w:rsidRDefault="009135F1" w:rsidP="009135F1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2) в </w:t>
      </w:r>
      <w:proofErr w:type="gramStart"/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целях</w:t>
      </w:r>
      <w:proofErr w:type="gramEnd"/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 соблюдения требований антикоррупционного законодательства, в том </w:t>
      </w:r>
      <w:proofErr w:type="gramStart"/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числе</w:t>
      </w:r>
      <w:proofErr w:type="gramEnd"/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 уведомления представителя нанимателя (министра) о возникновении личной заинтересованности при исполнении должностных обязанностей, которая приводит или может привести к конфликту интересов, указать:</w:t>
      </w:r>
    </w:p>
    <w:p w:rsidR="009135F1" w:rsidRPr="009135F1" w:rsidRDefault="009135F1" w:rsidP="009135F1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на недопустимость нарушений в </w:t>
      </w:r>
      <w:proofErr w:type="gramStart"/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дальнейшем</w:t>
      </w:r>
      <w:proofErr w:type="gramEnd"/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 лично;</w:t>
      </w:r>
    </w:p>
    <w:p w:rsidR="009135F1" w:rsidRDefault="009135F1" w:rsidP="009135F1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на необходимость личного соблюдения обязанности по уведомлению представителя нанимателя (министра)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A42D8" w:rsidRPr="009135F1" w:rsidRDefault="009A42D8" w:rsidP="009A42D8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Рекомендовать </w:t>
      </w:r>
      <w:r>
        <w:rPr>
          <w:rFonts w:ascii="Arial" w:eastAsia="Times New Roman" w:hAnsi="Arial" w:cs="Arial"/>
          <w:color w:val="1C1C1C"/>
          <w:sz w:val="23"/>
          <w:szCs w:val="23"/>
          <w:lang w:eastAsia="ru-RU"/>
        </w:rPr>
        <w:t>государственному гражданскому служащему</w:t>
      </w:r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:</w:t>
      </w:r>
    </w:p>
    <w:p w:rsidR="009A42D8" w:rsidRDefault="009A42D8" w:rsidP="009135F1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9A42D8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исключить личное участие и принятие решений при осуществлении контрольно-надзорных мероприятий; исключить принятие решений о выдаче лицензий, разрешений, согласование проектов решений в отношении указанных юридических лиц и других мероприятий с участием государственного служащего с целью исключения ситуаций, способствующих возникновению конфликта интересов, своевременно принимать меры по их урегулированию</w:t>
      </w:r>
      <w:r>
        <w:rPr>
          <w:rFonts w:ascii="Arial" w:eastAsia="Times New Roman" w:hAnsi="Arial" w:cs="Arial"/>
          <w:color w:val="1C1C1C"/>
          <w:sz w:val="23"/>
          <w:szCs w:val="23"/>
          <w:lang w:eastAsia="ru-RU"/>
        </w:rPr>
        <w:t>.</w:t>
      </w:r>
      <w:bookmarkStart w:id="0" w:name="_GoBack"/>
      <w:bookmarkEnd w:id="0"/>
    </w:p>
    <w:p w:rsidR="009A42D8" w:rsidRPr="009135F1" w:rsidRDefault="009A42D8" w:rsidP="009135F1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</w:p>
    <w:p w:rsidR="00905EC6" w:rsidRDefault="00905EC6"/>
    <w:sectPr w:rsidR="0090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E6F"/>
    <w:multiLevelType w:val="multilevel"/>
    <w:tmpl w:val="5BA8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32"/>
    <w:rsid w:val="00905EC6"/>
    <w:rsid w:val="009135F1"/>
    <w:rsid w:val="009A42D8"/>
    <w:rsid w:val="00B74A8A"/>
    <w:rsid w:val="00E0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Наталья Сергеевна</dc:creator>
  <cp:keywords/>
  <dc:description/>
  <cp:lastModifiedBy>Карелина Наталья Сергеевна</cp:lastModifiedBy>
  <cp:revision>8</cp:revision>
  <dcterms:created xsi:type="dcterms:W3CDTF">2022-07-15T12:27:00Z</dcterms:created>
  <dcterms:modified xsi:type="dcterms:W3CDTF">2022-07-18T05:03:00Z</dcterms:modified>
</cp:coreProperties>
</file>