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962"/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  <w:lang w:eastAsia="en-US"/>
        </w:rPr>
        <w:t xml:space="preserve">УТВЕРЖДЕНА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4962"/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  <w:lang w:eastAsia="en-US"/>
        </w:rPr>
        <w:t xml:space="preserve">постановлением Правительства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4962"/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  <w:lang w:eastAsia="en-US"/>
        </w:rPr>
        <w:t xml:space="preserve">Удмуртской Республики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4962"/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  <w:lang w:eastAsia="en-US"/>
        </w:rPr>
        <w:t xml:space="preserve">от  «___»_______ 2024 года №___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915"/>
        <w:rPr>
          <w:rFonts w:ascii="PT Astra Serif" w:hAnsi="PT Astra Serif" w:cs="PT Astra Serif"/>
          <w:sz w:val="28"/>
          <w:szCs w:val="28"/>
        </w:rPr>
        <w:outlineLvl w:val="1"/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915"/>
        <w:jc w:val="center"/>
        <w:rPr>
          <w:rFonts w:ascii="PT Astra Serif" w:hAnsi="PT Astra Serif" w:cs="PT Astra Serif"/>
          <w:sz w:val="28"/>
          <w:szCs w:val="28"/>
        </w:rPr>
        <w:outlineLvl w:val="1"/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915"/>
        <w:jc w:val="center"/>
        <w:rPr>
          <w:rFonts w:ascii="PT Astra Serif" w:hAnsi="PT Astra Serif" w:cs="PT Astra Serif"/>
          <w:sz w:val="28"/>
          <w:szCs w:val="28"/>
        </w:rPr>
        <w:outlineLvl w:val="1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ГОСУДАРСТВЕННАЯ ПРОГРАММА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915"/>
        <w:jc w:val="center"/>
        <w:rPr>
          <w:rFonts w:ascii="PT Astra Serif" w:hAnsi="PT Astra Serif" w:cs="PT Astra Serif"/>
          <w:sz w:val="28"/>
          <w:szCs w:val="28"/>
        </w:rPr>
        <w:outlineLvl w:val="1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Удмуртской Республики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915"/>
        <w:jc w:val="center"/>
        <w:rPr>
          <w:rFonts w:ascii="PT Astra Serif" w:hAnsi="PT Astra Serif" w:cs="PT Astra Serif"/>
          <w:sz w:val="28"/>
          <w:szCs w:val="28"/>
        </w:rPr>
        <w:outlineLvl w:val="1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«Окружающая среда и природные ресурсы»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915"/>
        <w:jc w:val="center"/>
        <w:rPr>
          <w:rFonts w:ascii="PT Astra Serif" w:hAnsi="PT Astra Serif" w:cs="PT Astra Serif"/>
          <w:sz w:val="28"/>
          <w:szCs w:val="28"/>
        </w:rPr>
        <w:outlineLvl w:val="1"/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915"/>
        <w:jc w:val="center"/>
        <w:rPr>
          <w:rFonts w:ascii="PT Astra Serif" w:hAnsi="PT Astra Serif" w:cs="PT Astra Serif"/>
          <w:b w:val="0"/>
          <w:sz w:val="28"/>
          <w:szCs w:val="28"/>
        </w:rPr>
        <w:outlineLvl w:val="1"/>
      </w:pPr>
      <w:r>
        <w:rPr>
          <w:rFonts w:ascii="PT Astra Serif" w:hAnsi="PT Astra Serif" w:eastAsia="PT Astra Serif" w:cs="PT Astra Serif"/>
          <w:b w:val="0"/>
          <w:sz w:val="28"/>
          <w:szCs w:val="28"/>
          <w:lang w:val="en-US"/>
        </w:rPr>
        <w:t xml:space="preserve">I</w:t>
      </w:r>
      <w:r>
        <w:rPr>
          <w:rFonts w:ascii="PT Astra Serif" w:hAnsi="PT Astra Serif" w:eastAsia="PT Astra Serif" w:cs="PT Astra Serif"/>
          <w:b w:val="0"/>
          <w:sz w:val="28"/>
          <w:szCs w:val="28"/>
        </w:rPr>
        <w:t xml:space="preserve">.</w:t>
      </w:r>
      <w:r>
        <w:rPr>
          <w:rFonts w:ascii="PT Astra Serif" w:hAnsi="PT Astra Serif" w:eastAsia="PT Astra Serif" w:cs="PT Astra Serif"/>
          <w:b w:val="0"/>
          <w:sz w:val="28"/>
          <w:szCs w:val="28"/>
        </w:rPr>
        <w:t xml:space="preserve"> Стратегические приоритеты </w:t>
      </w:r>
      <w:r>
        <w:rPr>
          <w:rFonts w:ascii="PT Astra Serif" w:hAnsi="PT Astra Serif" w:cs="PT Astra Serif"/>
          <w:b w:val="0"/>
          <w:sz w:val="28"/>
          <w:szCs w:val="28"/>
        </w:rPr>
      </w:r>
      <w:r>
        <w:rPr>
          <w:rFonts w:ascii="PT Astra Serif" w:hAnsi="PT Astra Serif" w:cs="PT Astra Serif"/>
          <w:b w:val="0"/>
          <w:sz w:val="28"/>
          <w:szCs w:val="28"/>
        </w:rPr>
      </w:r>
    </w:p>
    <w:p>
      <w:pPr>
        <w:pStyle w:val="915"/>
        <w:jc w:val="center"/>
        <w:rPr>
          <w:rFonts w:ascii="PT Astra Serif" w:hAnsi="PT Astra Serif" w:cs="PT Astra Serif"/>
          <w:b w:val="0"/>
          <w:sz w:val="28"/>
          <w:szCs w:val="28"/>
        </w:rPr>
        <w:outlineLvl w:val="1"/>
      </w:pPr>
      <w:r>
        <w:rPr>
          <w:rFonts w:ascii="PT Astra Serif" w:hAnsi="PT Astra Serif" w:eastAsia="PT Astra Serif" w:cs="PT Astra Serif"/>
          <w:b w:val="0"/>
          <w:sz w:val="28"/>
          <w:szCs w:val="28"/>
        </w:rPr>
        <w:t xml:space="preserve">государственной программы Удмуртской Республики </w:t>
      </w:r>
      <w:r>
        <w:rPr>
          <w:rFonts w:ascii="PT Astra Serif" w:hAnsi="PT Astra Serif" w:cs="PT Astra Serif"/>
          <w:b w:val="0"/>
          <w:sz w:val="28"/>
          <w:szCs w:val="28"/>
        </w:rPr>
      </w:r>
      <w:r>
        <w:rPr>
          <w:rFonts w:ascii="PT Astra Serif" w:hAnsi="PT Astra Serif" w:cs="PT Astra Serif"/>
          <w:b w:val="0"/>
          <w:sz w:val="28"/>
          <w:szCs w:val="28"/>
        </w:rPr>
      </w:r>
    </w:p>
    <w:p>
      <w:pPr>
        <w:pStyle w:val="915"/>
        <w:jc w:val="center"/>
        <w:rPr>
          <w:rFonts w:ascii="PT Astra Serif" w:hAnsi="PT Astra Serif" w:cs="PT Astra Serif"/>
          <w:b w:val="0"/>
          <w:strike/>
          <w:sz w:val="28"/>
          <w:szCs w:val="28"/>
        </w:rPr>
        <w:outlineLvl w:val="1"/>
      </w:pPr>
      <w:r>
        <w:rPr>
          <w:rFonts w:ascii="PT Astra Serif" w:hAnsi="PT Astra Serif" w:eastAsia="PT Astra Serif" w:cs="PT Astra Serif"/>
          <w:b w:val="0"/>
          <w:sz w:val="28"/>
          <w:szCs w:val="28"/>
        </w:rPr>
        <w:t xml:space="preserve">«Окружающая среда и природные ресурсы</w:t>
      </w:r>
      <w:r>
        <w:rPr>
          <w:rFonts w:ascii="PT Astra Serif" w:hAnsi="PT Astra Serif" w:eastAsia="PT Astra Serif" w:cs="PT Astra Serif"/>
          <w:b w:val="0"/>
          <w:sz w:val="28"/>
          <w:szCs w:val="28"/>
        </w:rPr>
        <w:t xml:space="preserve">»</w:t>
      </w:r>
      <w:r>
        <w:rPr>
          <w:rFonts w:ascii="PT Astra Serif" w:hAnsi="PT Astra Serif" w:cs="PT Astra Serif"/>
          <w:b w:val="0"/>
          <w:strike/>
          <w:sz w:val="28"/>
          <w:szCs w:val="28"/>
        </w:rPr>
      </w:r>
      <w:r>
        <w:rPr>
          <w:rFonts w:ascii="PT Astra Serif" w:hAnsi="PT Astra Serif" w:cs="PT Astra Serif"/>
          <w:b w:val="0"/>
          <w:strike/>
          <w:sz w:val="28"/>
          <w:szCs w:val="28"/>
        </w:rPr>
      </w:r>
    </w:p>
    <w:p>
      <w:pPr>
        <w:pStyle w:val="915"/>
        <w:jc w:val="center"/>
        <w:rPr>
          <w:rFonts w:ascii="PT Astra Serif" w:hAnsi="PT Astra Serif" w:cs="PT Astra Serif"/>
          <w:b w:val="0"/>
          <w:sz w:val="28"/>
          <w:szCs w:val="28"/>
        </w:rPr>
        <w:outlineLvl w:val="1"/>
      </w:pPr>
      <w:r>
        <w:rPr>
          <w:rFonts w:ascii="PT Astra Serif" w:hAnsi="PT Astra Serif" w:eastAsia="PT Astra Serif" w:cs="PT Astra Serif"/>
          <w:b w:val="0"/>
          <w:sz w:val="28"/>
          <w:szCs w:val="28"/>
        </w:rPr>
      </w:r>
      <w:r>
        <w:rPr>
          <w:rFonts w:ascii="PT Astra Serif" w:hAnsi="PT Astra Serif" w:cs="PT Astra Serif"/>
          <w:b w:val="0"/>
          <w:sz w:val="28"/>
          <w:szCs w:val="28"/>
        </w:rPr>
      </w:r>
      <w:r>
        <w:rPr>
          <w:rFonts w:ascii="PT Astra Serif" w:hAnsi="PT Astra Serif" w:cs="PT Astra Serif"/>
          <w:b w:val="0"/>
          <w:sz w:val="28"/>
          <w:szCs w:val="28"/>
        </w:rPr>
      </w:r>
    </w:p>
    <w:p>
      <w:pPr>
        <w:pStyle w:val="915"/>
        <w:numPr>
          <w:ilvl w:val="0"/>
          <w:numId w:val="6"/>
        </w:numPr>
        <w:jc w:val="center"/>
        <w:rPr>
          <w:rFonts w:ascii="PT Astra Serif" w:hAnsi="PT Astra Serif" w:cs="PT Astra Serif"/>
          <w:b w:val="0"/>
          <w:sz w:val="28"/>
          <w:szCs w:val="28"/>
        </w:rPr>
        <w:outlineLvl w:val="1"/>
      </w:pPr>
      <w:r>
        <w:rPr>
          <w:rFonts w:ascii="PT Astra Serif" w:hAnsi="PT Astra Serif" w:eastAsia="PT Astra Serif" w:cs="PT Astra Serif"/>
          <w:b w:val="0"/>
          <w:sz w:val="28"/>
          <w:szCs w:val="28"/>
        </w:rPr>
        <w:t xml:space="preserve">Оценка текущего состояния в сфере </w:t>
      </w:r>
      <w:r>
        <w:rPr>
          <w:rFonts w:ascii="PT Astra Serif" w:hAnsi="PT Astra Serif" w:eastAsia="PT Astra Serif" w:cs="PT Astra Serif"/>
          <w:b w:val="0"/>
          <w:sz w:val="28"/>
          <w:szCs w:val="28"/>
        </w:rPr>
        <w:t xml:space="preserve">охраны окружающей среды </w:t>
      </w:r>
      <w:r>
        <w:rPr>
          <w:rFonts w:ascii="PT Astra Serif" w:hAnsi="PT Astra Serif" w:cs="PT Astra Serif"/>
          <w:b w:val="0"/>
          <w:sz w:val="28"/>
          <w:szCs w:val="28"/>
        </w:rPr>
      </w:r>
      <w:r>
        <w:rPr>
          <w:rFonts w:ascii="PT Astra Serif" w:hAnsi="PT Astra Serif" w:cs="PT Astra Serif"/>
          <w:b w:val="0"/>
          <w:sz w:val="28"/>
          <w:szCs w:val="28"/>
        </w:rPr>
      </w:r>
    </w:p>
    <w:p>
      <w:pPr>
        <w:pStyle w:val="915"/>
        <w:ind w:left="720"/>
        <w:jc w:val="center"/>
        <w:rPr>
          <w:rFonts w:ascii="PT Astra Serif" w:hAnsi="PT Astra Serif" w:cs="PT Astra Serif"/>
          <w:b w:val="0"/>
          <w:sz w:val="28"/>
          <w:szCs w:val="28"/>
        </w:rPr>
        <w:outlineLvl w:val="1"/>
      </w:pPr>
      <w:r>
        <w:rPr>
          <w:rFonts w:ascii="PT Astra Serif" w:hAnsi="PT Astra Serif" w:eastAsia="PT Astra Serif" w:cs="PT Astra Serif"/>
          <w:b w:val="0"/>
          <w:sz w:val="28"/>
          <w:szCs w:val="28"/>
        </w:rPr>
        <w:t xml:space="preserve">и природных ресурсов в </w:t>
      </w:r>
      <w:r>
        <w:rPr>
          <w:rFonts w:ascii="PT Astra Serif" w:hAnsi="PT Astra Serif" w:eastAsia="PT Astra Serif" w:cs="PT Astra Serif"/>
          <w:b w:val="0"/>
          <w:sz w:val="28"/>
          <w:szCs w:val="28"/>
        </w:rPr>
        <w:t xml:space="preserve">Удмуртской Республики</w:t>
      </w:r>
      <w:r>
        <w:rPr>
          <w:rFonts w:ascii="PT Astra Serif" w:hAnsi="PT Astra Serif" w:cs="PT Astra Serif"/>
          <w:b w:val="0"/>
          <w:sz w:val="28"/>
          <w:szCs w:val="28"/>
        </w:rPr>
      </w:r>
      <w:r>
        <w:rPr>
          <w:rFonts w:ascii="PT Astra Serif" w:hAnsi="PT Astra Serif" w:cs="PT Astra Serif"/>
          <w:b w:val="0"/>
          <w:sz w:val="28"/>
          <w:szCs w:val="28"/>
        </w:rPr>
      </w:r>
    </w:p>
    <w:p>
      <w:pPr>
        <w:pStyle w:val="914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53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eastAsia="PT Astra Serif" w:cs="PT Astra Serif"/>
          <w:bCs/>
          <w:sz w:val="28"/>
          <w:szCs w:val="28"/>
        </w:rPr>
        <w:t xml:space="preserve">На территории Российской Федерации сох</w:t>
      </w:r>
      <w:r>
        <w:rPr>
          <w:rFonts w:ascii="PT Astra Serif" w:hAnsi="PT Astra Serif" w:eastAsia="PT Astra Serif" w:cs="PT Astra Serif"/>
          <w:bCs/>
          <w:sz w:val="28"/>
          <w:szCs w:val="28"/>
        </w:rPr>
        <w:t xml:space="preserve">раняются угрозы экологической безопасности, несмотря на принимаемые меры по снижению уровней воздействия на окружающую среду химических, физических, биологических и иных факторов, по предотвращению чрезвычайных ситуаций природного и техногенного характера.</w:t>
      </w:r>
      <w:r>
        <w:rPr>
          <w:rFonts w:ascii="PT Astra Serif" w:hAnsi="PT Astra Serif" w:cs="PT Astra Serif"/>
          <w:bCs/>
          <w:sz w:val="28"/>
          <w:szCs w:val="28"/>
        </w:rPr>
      </w:r>
      <w:r>
        <w:rPr>
          <w:rFonts w:ascii="PT Astra Serif" w:hAnsi="PT Astra Serif" w:cs="PT Astra Serif"/>
          <w:bCs/>
          <w:sz w:val="28"/>
          <w:szCs w:val="28"/>
        </w:rPr>
      </w:r>
    </w:p>
    <w:p>
      <w:pPr>
        <w:ind w:firstLine="53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eastAsia="PT Astra Serif" w:cs="PT Astra Serif"/>
          <w:color w:val="000000"/>
          <w:sz w:val="28"/>
          <w:szCs w:val="28"/>
          <w:shd w:val="clear" w:color="auto" w:fill="ffffff"/>
        </w:rPr>
        <w:t xml:space="preserve">В Удмуртской Республике непрерывно ведется мониторинг и </w:t>
      </w:r>
      <w:r>
        <w:rPr>
          <w:rFonts w:ascii="PT Astra Serif" w:hAnsi="PT Astra Serif" w:eastAsia="PT Astra Serif" w:cs="PT Astra Serif"/>
          <w:color w:val="000000"/>
          <w:sz w:val="28"/>
          <w:szCs w:val="28"/>
          <w:shd w:val="clear" w:color="auto" w:fill="ffffff"/>
        </w:rPr>
        <w:t xml:space="preserve">контроль за</w:t>
      </w:r>
      <w:r>
        <w:rPr>
          <w:rFonts w:ascii="PT Astra Serif" w:hAnsi="PT Astra Serif" w:eastAsia="PT Astra Serif" w:cs="PT Astra Serif"/>
          <w:color w:val="000000"/>
          <w:sz w:val="28"/>
          <w:szCs w:val="28"/>
          <w:shd w:val="clear" w:color="auto" w:fill="ffffff"/>
        </w:rPr>
        <w:t xml:space="preserve"> состоянием воздуха.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Наблюдения за состоянием атмосферного воздуха осуществляются на 4 стационарных и 3 маршрутных постах наблюдения загрязнений (ПНЗ).  Состояние загрязнения атмосферного воздуха в г. Ижевске за 2022 год оценивалось за концентрациями вредных веществ.</w:t>
      </w:r>
      <w:r>
        <w:rPr>
          <w:rFonts w:ascii="PT Astra Serif" w:hAnsi="PT Astra Serif" w:cs="PT Astra Serif"/>
          <w:bCs/>
          <w:sz w:val="28"/>
          <w:szCs w:val="28"/>
        </w:rPr>
      </w:r>
      <w:r>
        <w:rPr>
          <w:rFonts w:ascii="PT Astra Serif" w:hAnsi="PT Astra Serif" w:cs="PT Astra Serif"/>
          <w:bCs/>
          <w:sz w:val="28"/>
          <w:szCs w:val="28"/>
        </w:rPr>
      </w:r>
    </w:p>
    <w:p>
      <w:pPr>
        <w:ind w:firstLine="540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eastAsia="PT Astra Serif" w:cs="PT Astra Serif"/>
          <w:bCs/>
          <w:sz w:val="28"/>
          <w:szCs w:val="28"/>
        </w:rPr>
        <w:t xml:space="preserve">Сложившийся уровень антропогенного загрязнения является одной из основных причин, вызывающих деградацию рек, водохранилищ, озерных систем, накопление в донных отложениях, водной растительности и водны</w:t>
      </w:r>
      <w:r>
        <w:rPr>
          <w:rFonts w:ascii="PT Astra Serif" w:hAnsi="PT Astra Serif" w:eastAsia="PT Astra Serif" w:cs="PT Astra Serif"/>
          <w:bCs/>
          <w:sz w:val="28"/>
          <w:szCs w:val="28"/>
        </w:rPr>
        <w:t xml:space="preserve">х организмах загрязняющих веществ, в том числе токсичных, и ухудшение качества вод поверхностных водных объектов, используемых в качестве источников питьевого и хозяйственно-бытового водоснабжения и являющихся средой обитания водных биологических ресурсов.</w:t>
      </w:r>
      <w:r>
        <w:rPr>
          <w:rFonts w:ascii="PT Astra Serif" w:hAnsi="PT Astra Serif" w:eastAsia="PT Astra Serif" w:cs="PT Astra Serif"/>
          <w:bCs/>
          <w:sz w:val="28"/>
          <w:szCs w:val="28"/>
        </w:rPr>
        <w:t xml:space="preserve"> Одна из основных причин неудовлетворительного экологического состояния водных объектов - загрязнение их сточными водами. </w:t>
      </w:r>
      <w:r>
        <w:rPr>
          <w:rFonts w:ascii="PT Astra Serif" w:hAnsi="PT Astra Serif" w:cs="PT Astra Serif"/>
          <w:bCs/>
          <w:sz w:val="28"/>
          <w:szCs w:val="28"/>
        </w:rPr>
      </w:r>
      <w:r>
        <w:rPr>
          <w:rFonts w:ascii="PT Astra Serif" w:hAnsi="PT Astra Serif" w:cs="PT Astra Serif"/>
          <w:bCs/>
          <w:sz w:val="28"/>
          <w:szCs w:val="28"/>
        </w:rPr>
      </w:r>
    </w:p>
    <w:p>
      <w:pPr>
        <w:ind w:firstLine="540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Источниками водоснабжения в республике являются как поверхностные, так и подземные водные объекты. </w:t>
      </w:r>
      <w:r>
        <w:rPr>
          <w:rFonts w:ascii="PT Astra Serif" w:hAnsi="PT Astra Serif" w:cs="PT Astra Serif"/>
          <w:bCs/>
          <w:sz w:val="28"/>
          <w:szCs w:val="28"/>
        </w:rPr>
      </w:r>
      <w:r>
        <w:rPr>
          <w:rFonts w:ascii="PT Astra Serif" w:hAnsi="PT Astra Serif" w:cs="PT Astra Serif"/>
          <w:bCs/>
          <w:sz w:val="28"/>
          <w:szCs w:val="28"/>
        </w:rPr>
      </w:r>
    </w:p>
    <w:p>
      <w:pPr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Водохранилища городов Ижевска, Воткинска и Камбарки используются в качестве источников водоснабжения. По состоянию на 31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декабря 202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3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на территории Удмуртской Республики расположено более 1 700 гидротехнических сооружений (далее – ГТС). Планомерно проводятся работы по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капитальному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ГТС.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о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состоянию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на конец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2023 года зарегистрировано 208 водопользователей, из них 97 осуществляют пользование водными ресурсами, предусматривающее плату за них.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Одно из приоритетных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направлений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является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предотвращение негативного воздействия вод. В рамках данного направления Министерством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природы и охраны окружающей среды Удмуртской Республики (далее – Министерство)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 </w:t>
      </w:r>
      <w:bookmarkStart w:id="0" w:name="_GoBack"/>
      <w:r>
        <w:rPr>
          <w:rFonts w:ascii="PT Astra Serif" w:hAnsi="PT Astra Serif" w:eastAsia="PT Astra Serif" w:cs="PT Astra Serif"/>
          <w:color w:val="000000" w:themeColor="text1"/>
        </w:rPr>
      </w:r>
      <w:bookmarkEnd w:id="0"/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планомерно проводятся работы по капитальному ремонту гидротехнических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сооружений.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В 2022 году ремонтные работы сроком завершения в 2024 году начаты на следующих сооружениях: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1)</w:t>
      </w:r>
      <w:r>
        <w:rPr>
          <w:rFonts w:ascii="PT Astra Serif" w:hAnsi="PT Astra Serif" w:eastAsia="PT Astra Serif" w:cs="PT Astra Serif"/>
          <w:sz w:val="28"/>
          <w:szCs w:val="28"/>
        </w:rPr>
        <w:tab/>
        <w:t xml:space="preserve">на р. Пироговка в д.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Пирогово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Завьяловского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района Удмуртской Республики;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2)</w:t>
      </w:r>
      <w:r>
        <w:rPr>
          <w:rFonts w:ascii="PT Astra Serif" w:hAnsi="PT Astra Serif" w:eastAsia="PT Astra Serif" w:cs="PT Astra Serif"/>
          <w:sz w:val="28"/>
          <w:szCs w:val="28"/>
        </w:rPr>
        <w:tab/>
        <w:t xml:space="preserve">на р.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Сюгаилка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в с.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Большая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Пудга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Можгинского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района Удмуртской Республики;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3)</w:t>
      </w:r>
      <w:r>
        <w:rPr>
          <w:rFonts w:ascii="PT Astra Serif" w:hAnsi="PT Astra Serif" w:eastAsia="PT Astra Serif" w:cs="PT Astra Serif"/>
          <w:sz w:val="28"/>
          <w:szCs w:val="28"/>
        </w:rPr>
        <w:tab/>
        <w:t xml:space="preserve">на р.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Сюмсинка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в с. Сюмси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Сюмсинского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района Удмуртской Республики;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4)</w:t>
      </w:r>
      <w:r>
        <w:rPr>
          <w:rFonts w:ascii="PT Astra Serif" w:hAnsi="PT Astra Serif" w:eastAsia="PT Astra Serif" w:cs="PT Astra Serif"/>
          <w:sz w:val="28"/>
          <w:szCs w:val="28"/>
        </w:rPr>
        <w:tab/>
        <w:t xml:space="preserve">на р.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Седмурча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в с.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Брызгалово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Вавожского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района Удмуртской Республики.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В Удмуртской Республике зоны затопления, подтопления необходимо определить на 33 территориях – это зарегулированные и регулярно затапливаемые участки водных объектов. Работы по опред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елению границ зон затопления, подтопления начаты с 2017 года и к настоящему времени такие зоны разработаны для 19 территорий, полностью работы завершатся (сведения об установленных границах внесены в Единый государственный реестр недвижимости) к 2026 году.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Целью определения границ зон затопления, подтопления является предотвращение негативного воздействия вод путем ограничений использования попадающих в такие зоны территорий, а также строительства инженерных защитных сооружений.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540"/>
        <w:jc w:val="both"/>
        <w:rPr>
          <w:rFonts w:ascii="PT Astra Serif" w:hAnsi="PT Astra Serif" w:cs="PT Astra Serif"/>
          <w:strike/>
          <w:color w:val="000000" w:themeColor="text1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На территории Удмуртии насчитывается 28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5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мес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торождени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й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 подземных вод с подсчитанными запасами, эксплуатационные запасы которых составляют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169,545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 тыс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.м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3/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сут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. В 202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3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 году эксплуатировалось 2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65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 месторождений подземных вод с подсчитанными запасами, отбор по которым составил 47,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594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 тыс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.м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3/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сут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 (или 28% от разведанных эксплуатационных запасов). </w:t>
      </w:r>
      <w:r>
        <w:rPr>
          <w:rFonts w:ascii="PT Astra Serif" w:hAnsi="PT Astra Serif" w:cs="PT Astra Serif"/>
          <w:strike/>
          <w:color w:val="000000" w:themeColor="text1"/>
          <w:sz w:val="28"/>
          <w:szCs w:val="28"/>
        </w:rPr>
      </w:r>
      <w:r>
        <w:rPr>
          <w:rFonts w:ascii="PT Astra Serif" w:hAnsi="PT Astra Serif" w:cs="PT Astra Serif"/>
          <w:strike/>
          <w:color w:val="000000" w:themeColor="text1"/>
          <w:sz w:val="28"/>
          <w:szCs w:val="28"/>
        </w:rPr>
      </w:r>
    </w:p>
    <w:p>
      <w:pPr>
        <w:ind w:firstLine="709"/>
        <w:jc w:val="both"/>
        <w:rPr>
          <w:rFonts w:ascii="PT Astra Serif" w:hAnsi="PT Astra Serif" w:cs="PT Astra Serif"/>
          <w:color w:val="000000" w:themeColor="text1"/>
          <w:sz w:val="28"/>
          <w:szCs w:val="28"/>
        </w:rPr>
      </w:pP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На 1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января 2023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 на территории Удмуртской Республики учтены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141 месторождение (132 нефтяных и 9 газонефтяных) с разбуренными технологическими извлекаемыми запасами нефти на разрабатываемых месторождениях категории А+В1– 297,225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млн.т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, на разведываемых категории С1–10,804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млн.т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., суммарно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 А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+В1+С1 – 308,029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млн.т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. Степень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разведанности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 начальных суммарных ресурсов нефти в Удмуртской Республике на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1 января 2023 года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составляет 30,73%, степень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выработанности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 разбуренных запасов составляет 60,62 %.</w:t>
      </w:r>
      <w:r>
        <w:rPr>
          <w:rFonts w:ascii="PT Astra Serif" w:hAnsi="PT Astra Serif" w:cs="PT Astra Serif"/>
          <w:color w:val="000000" w:themeColor="text1"/>
          <w:sz w:val="28"/>
          <w:szCs w:val="28"/>
        </w:rPr>
      </w:r>
      <w:r>
        <w:rPr>
          <w:rFonts w:ascii="PT Astra Serif" w:hAnsi="PT Astra Serif" w:cs="PT Astra Serif"/>
          <w:color w:val="000000" w:themeColor="text1"/>
          <w:sz w:val="28"/>
          <w:szCs w:val="28"/>
        </w:rPr>
      </w:r>
    </w:p>
    <w:p>
      <w:pPr>
        <w:ind w:firstLine="540"/>
        <w:jc w:val="both"/>
        <w:rPr>
          <w:rFonts w:ascii="PT Astra Serif" w:hAnsi="PT Astra Serif" w:cs="PT Astra Serif"/>
          <w:color w:val="000000" w:themeColor="text1"/>
          <w:sz w:val="28"/>
          <w:szCs w:val="28"/>
        </w:rPr>
      </w:pP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Территориальный баланс запасов общераспространенных полезных ископаемых Удмуртской Республики на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1 января 2023 года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 включает 596 участка недр: 516 месторождений и 80 проявлений. </w:t>
      </w:r>
      <w:r>
        <w:rPr>
          <w:rFonts w:ascii="PT Astra Serif" w:hAnsi="PT Astra Serif" w:cs="PT Astra Serif"/>
          <w:color w:val="000000" w:themeColor="text1"/>
          <w:sz w:val="28"/>
          <w:szCs w:val="28"/>
        </w:rPr>
      </w:r>
      <w:r>
        <w:rPr>
          <w:rFonts w:ascii="PT Astra Serif" w:hAnsi="PT Astra Serif" w:cs="PT Astra Serif"/>
          <w:color w:val="000000" w:themeColor="text1"/>
          <w:sz w:val="28"/>
          <w:szCs w:val="28"/>
        </w:rPr>
      </w:r>
    </w:p>
    <w:p>
      <w:pPr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Ведущую роль в обеспечении устойчивости экологических систем и биосферы в целом играет биологическое разнообразие, которое также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выполняет регулирующую функцию в осуществлении всех биогеохимических, климатических и других процессов на Земле.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932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Качество и объем проводимых учетных работ в Удмуртской Республике позволяет определить распространение, численность и состояние популяций используемых видов охотничьих ресурсов. В 202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3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году проведен зимний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маршрутный учет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(ЗМУ)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охотничьих животных на территории Удмуртской Республики.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ЗМУ относится к методам комплексного учета, поскольку с его помощью можно одновременно определить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численность многих видов зверей и оседлых охотничьих птиц.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На территории Удмуртской Республики к охотничьим ресурсам относится 71 вид, в том числе 28 видов млекопитающих и 43 вида птиц.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540"/>
        <w:jc w:val="both"/>
        <w:rPr>
          <w:rFonts w:ascii="PT Astra Serif" w:hAnsi="PT Astra Serif" w:cs="PT Astra Serif"/>
          <w:color w:val="000000" w:themeColor="text1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Рыбохозяйственный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фонд водоемов Удмуртии в 2023 году претерпел изменения. Так, основными рыбопромысловыми водоемами в 2023 году являются Нижнекамск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ое водохранилищ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е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 и прилегающий участок реки Кама, а также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Воткинское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 водохранилище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. Процент освоения объема водных биологических ресурсов (ВБР) различных видов для целей промыслового лова составил: - в акватории Нижнекамского водохранилища – 7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6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,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7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 % т; - в акватории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Воткинского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 водохранилища –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68,1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 % т. На 31 декабря 202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3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 года промысловый вылов водных биологических ресурсов составил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293,662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 т.</w:t>
      </w:r>
      <w:r>
        <w:rPr>
          <w:rFonts w:ascii="PT Astra Serif" w:hAnsi="PT Astra Serif" w:cs="PT Astra Serif"/>
          <w:color w:val="000000" w:themeColor="text1"/>
          <w:sz w:val="28"/>
          <w:szCs w:val="28"/>
        </w:rPr>
      </w:r>
      <w:r>
        <w:rPr>
          <w:rFonts w:ascii="PT Astra Serif" w:hAnsi="PT Astra Serif" w:cs="PT Astra Serif"/>
          <w:color w:val="000000" w:themeColor="text1"/>
          <w:sz w:val="28"/>
          <w:szCs w:val="28"/>
        </w:rPr>
      </w:r>
    </w:p>
    <w:p>
      <w:pPr>
        <w:pStyle w:val="926"/>
        <w:ind w:firstLine="737"/>
        <w:jc w:val="both"/>
        <w:rPr>
          <w:rFonts w:ascii="PT Astra Serif" w:hAnsi="PT Astra Serif" w:cs="PT Astra Serif"/>
          <w:color w:val="000000" w:themeColor="text1"/>
          <w:sz w:val="28"/>
          <w:szCs w:val="28"/>
        </w:rPr>
      </w:pP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Одним из ключевых инструментов реализации государственной политики Российской Федерации по сохранению биологического и ландшафтного разнообразия является развитие сети особо охраняемых природных территорий (далее – ООПТ).</w:t>
      </w:r>
      <w:r>
        <w:rPr>
          <w:rFonts w:ascii="PT Astra Serif" w:hAnsi="PT Astra Serif" w:cs="PT Astra Serif"/>
          <w:color w:val="000000" w:themeColor="text1"/>
          <w:sz w:val="28"/>
          <w:szCs w:val="28"/>
        </w:rPr>
      </w:r>
      <w:r>
        <w:rPr>
          <w:rFonts w:ascii="PT Astra Serif" w:hAnsi="PT Astra Serif" w:cs="PT Astra Serif"/>
          <w:color w:val="000000" w:themeColor="text1"/>
          <w:sz w:val="28"/>
          <w:szCs w:val="28"/>
        </w:rPr>
      </w:r>
    </w:p>
    <w:p>
      <w:pPr>
        <w:ind w:firstLine="540"/>
        <w:jc w:val="both"/>
        <w:rPr>
          <w:rFonts w:ascii="PT Astra Serif" w:hAnsi="PT Astra Serif" w:cs="PT Astra Serif"/>
          <w:color w:val="000000" w:themeColor="text1"/>
          <w:sz w:val="28"/>
          <w:szCs w:val="28"/>
        </w:rPr>
      </w:pP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В государственном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кадастре особо охраняемых природных территорий в Удмуртской Республике числится 135 ООПТ, общей площадью 397 тысяч га (9,4 % от общей площади республики), в том числе: 2 ООПТ федерального значения, 127 ООПТ регионального значения, 6 ООПТ местного значения.</w:t>
      </w:r>
      <w:r>
        <w:rPr>
          <w:rFonts w:ascii="PT Astra Serif" w:hAnsi="PT Astra Serif" w:cs="PT Astra Serif"/>
          <w:color w:val="000000" w:themeColor="text1"/>
          <w:sz w:val="28"/>
          <w:szCs w:val="28"/>
        </w:rPr>
      </w:r>
      <w:r>
        <w:rPr>
          <w:rFonts w:ascii="PT Astra Serif" w:hAnsi="PT Astra Serif" w:cs="PT Astra Serif"/>
          <w:color w:val="000000" w:themeColor="text1"/>
          <w:sz w:val="28"/>
          <w:szCs w:val="28"/>
        </w:rPr>
      </w:r>
    </w:p>
    <w:p>
      <w:pPr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В целях сохранения уникальных, реликтовых природных комплексов и ландшафтов, мест произрастаний и обитаний редких и исчезающих видов растений и животных, занесённых в Красную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книгу Удмуртской Республики, постановлением Правительства Удмуртской Республики от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15 сентября 2021 года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 № 487 утверждена Схема развития особо охраняемых природных территорий регионального значения (далее – Схема развития ООПТ) в составе Схемы территориального план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ирования Удмуртской Республики.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Указанн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ым документом в перспективе планируется придание статуса ООПТ регионального значения более 90 природным территориям и объектам.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Новая система обращения с твердыми коммунальными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отходами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(ТКО)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начала работу с 1 января 2019 года. На сегодняшний день в Удмуртской Республике функционирует двухуровневая система сортировки ТКО. Первый уровень - в местах накопления ТКО установлены специальные контейнеры для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раздельного сбора отходов, с помощью которых организовано накопление таких видов отходов, как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пэт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-бутылки, пластик, стекло, металл,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тетрапак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, пакеты и пищевые пленки.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В настоящее время более 1,6 тысяч контейнерных площадок оборудованы контейнерами для раздельного накопления.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 В 2022 году построено 192 контейнерных площадок в 4 муниципальных образованиях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в Удмуртской Республике (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Воткинский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,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Юкаменский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,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Малопургинский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и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Кизнерский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районы). В рамках федерального проекта «Комплексная система обращения с ТКО» в 2022 году закуплен 351 контейнер для раздельного накопления отходов. Контейнеры установлены в 5 муниципальных образованиях Удмуртской Республики (г. Сарапул, г. Воткинск,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Воткинский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район,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Сарапульский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район,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Завьяловский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район). Второй уровень – отходы, собранные в местах накопления, перед размещением на полигонах направляются на обработку с целью отбора полезных фракций. В Удмуртской Республике функционируют четыре мусоросортировочные станции: на полигоне в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Якшур-Бодьинском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районе мощностью 50 тыс. тонн, на полигоне в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Увинском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районе мощностью 40 тыс. тонн, в г. Глазове мощностью 40 тыс. тонн, в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Завьяловском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мощностью 250 тыс. тонн/год. В настоящее время обработку отходов проходят более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7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0 % ТКО, все отобранные полезные фракции направляются на утилизацию (вторичную переработку)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По итогам 202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3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года было направлено на утилизацию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15,9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тыс. тонн отходов.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На начало реализации федерального проекта «Чистая страна» в 2019 году в Удмуртской Республике насчитывалась 481 несанкционированная свалка отхо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дов общей площадью 400 гектар. По состоянию на 2023 год за 5 лет ликвидировано 152 свалки из Реестра несанкционированных свалок на территории Удмуртской Республики. На сегодняшний день в рамках Территориальной схемы требуется ликвидировать ещё 329 свалок.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934"/>
        <w:ind w:firstLine="709"/>
        <w:rPr>
          <w:rFonts w:ascii="PT Astra Serif" w:hAnsi="PT Astra Serif" w:cs="PT Astra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В рамках реализации федерального проекта «Чистая страна», входящего в состав национального проекта «Экология» в период с 2019 по 2023 года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рекультивированы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объекты накопленного вреда окружающей среде: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934"/>
        <w:ind w:firstLine="709"/>
        <w:rPr>
          <w:rFonts w:ascii="PT Astra Serif" w:hAnsi="PT Astra Serif" w:cs="PT Astra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PT Astra Serif" w:hAnsi="PT Astra Serif" w:eastAsia="PT Astra Serif" w:cs="PT Astra Serif"/>
          <w:sz w:val="28"/>
          <w:szCs w:val="28"/>
        </w:rPr>
        <w:t xml:space="preserve">- Районная свалка в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Якшур-Бодьинском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районе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с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. Якшур-Бодья;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934"/>
        <w:ind w:firstLine="709"/>
        <w:rPr>
          <w:rFonts w:ascii="PT Astra Serif" w:hAnsi="PT Astra Serif" w:cs="PT Astra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PT Astra Serif" w:hAnsi="PT Astra Serif" w:eastAsia="PT Astra Serif" w:cs="PT Astra Serif"/>
          <w:sz w:val="28"/>
          <w:szCs w:val="28"/>
        </w:rPr>
        <w:t xml:space="preserve">- Свалка промышленных, бытовых и иных отходов вблизи д. Малая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Бодья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Малопургинского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района Удмуртской Республики;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934"/>
        <w:ind w:firstLine="709"/>
        <w:rPr>
          <w:rFonts w:ascii="PT Astra Serif" w:hAnsi="PT Astra Serif" w:cs="PT Astra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PT Astra Serif" w:hAnsi="PT Astra Serif" w:eastAsia="PT Astra Serif" w:cs="PT Astra Serif"/>
          <w:sz w:val="28"/>
          <w:szCs w:val="28"/>
        </w:rPr>
        <w:t xml:space="preserve">- Полигон ТБО по Сарапульскому тракту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г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.И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жевск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934"/>
        <w:ind w:firstLine="709"/>
        <w:rPr>
          <w:rFonts w:ascii="PT Astra Serif" w:hAnsi="PT Astra Serif" w:cs="PT Astra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PT Astra Serif" w:hAnsi="PT Astra Serif" w:eastAsia="PT Astra Serif" w:cs="PT Astra Serif"/>
          <w:sz w:val="28"/>
          <w:szCs w:val="28"/>
        </w:rPr>
        <w:t xml:space="preserve">- Свалка промышленных, бытовых и иных отходов, расположенная по адресу: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г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.С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арапул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, Старый Ижевский тракт, полигон ТБО.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934"/>
        <w:ind w:firstLine="709"/>
        <w:rPr>
          <w:rFonts w:ascii="PT Astra Serif" w:hAnsi="PT Astra Serif" w:cs="PT Astra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PT Astra Serif" w:hAnsi="PT Astra Serif" w:eastAsia="PT Astra Serif" w:cs="PT Astra Serif"/>
          <w:sz w:val="28"/>
          <w:szCs w:val="28"/>
        </w:rPr>
        <w:t xml:space="preserve">Указанные свалки наносили экологический вред землям площадью 31,85 гектар, с массой накопленных отходов более 552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тыс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.т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онн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. Общий объем финансирования составил 254,5 млн. руб.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В целом можно отметить, что на территории Удмуртской Республики выстроена эффективная система обращения с ТКО - проведен конкурсный отбор регионального оператора, сформирована региональная нормативная правовая база, утверждена Территориальная схема.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Выстроенная система обеспечивает обращение с ТКО в рамках действующего законодательства и гарантирует направление отходов на утилизацию, либо на лицензированные полигоны.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915"/>
        <w:rPr>
          <w:rFonts w:ascii="PT Astra Serif" w:hAnsi="PT Astra Serif" w:cs="PT Astra Serif"/>
          <w:color w:val="000000" w:themeColor="text1"/>
          <w:sz w:val="28"/>
          <w:szCs w:val="28"/>
          <w:highlight w:val="white"/>
        </w:rPr>
        <w:outlineLvl w:val="2"/>
      </w:pPr>
      <w:r>
        <w:rPr>
          <w:rFonts w:ascii="PT Astra Serif" w:hAnsi="PT Astra Serif" w:eastAsia="PT Astra Serif" w:cs="PT Astra Serif"/>
          <w:color w:val="000000" w:themeColor="text1"/>
          <w:sz w:val="28"/>
          <w:szCs w:val="28"/>
          <w:highlight w:val="white"/>
        </w:rPr>
      </w:r>
      <w:r>
        <w:rPr>
          <w:rFonts w:ascii="PT Astra Serif" w:hAnsi="PT Astra Serif" w:cs="PT Astra Serif"/>
          <w:color w:val="000000" w:themeColor="text1"/>
          <w:sz w:val="28"/>
          <w:szCs w:val="28"/>
          <w:highlight w:val="white"/>
        </w:rPr>
      </w:r>
      <w:r>
        <w:rPr>
          <w:rFonts w:ascii="PT Astra Serif" w:hAnsi="PT Astra Serif" w:cs="PT Astra Serif"/>
          <w:color w:val="000000" w:themeColor="text1"/>
          <w:sz w:val="28"/>
          <w:szCs w:val="28"/>
          <w:highlight w:val="white"/>
        </w:rPr>
      </w:r>
    </w:p>
    <w:p>
      <w:pPr>
        <w:pStyle w:val="915"/>
        <w:rPr>
          <w:rFonts w:ascii="PT Astra Serif" w:hAnsi="PT Astra Serif" w:cs="PT Astra Serif"/>
          <w:color w:val="000000" w:themeColor="text1"/>
          <w:sz w:val="28"/>
          <w:szCs w:val="28"/>
          <w:highlight w:val="white"/>
        </w:rPr>
        <w:outlineLvl w:val="2"/>
      </w:pPr>
      <w:r>
        <w:rPr>
          <w:rFonts w:ascii="PT Astra Serif" w:hAnsi="PT Astra Serif" w:eastAsia="PT Astra Serif" w:cs="PT Astra Serif"/>
          <w:color w:val="000000" w:themeColor="text1"/>
          <w:sz w:val="28"/>
          <w:szCs w:val="28"/>
          <w:highlight w:val="white"/>
        </w:rPr>
      </w:r>
      <w:r>
        <w:rPr>
          <w:rFonts w:ascii="PT Astra Serif" w:hAnsi="PT Astra Serif" w:cs="PT Astra Serif"/>
          <w:color w:val="000000" w:themeColor="text1"/>
          <w:sz w:val="28"/>
          <w:szCs w:val="28"/>
          <w:highlight w:val="white"/>
        </w:rPr>
      </w:r>
      <w:r>
        <w:rPr>
          <w:rFonts w:ascii="PT Astra Serif" w:hAnsi="PT Astra Serif" w:cs="PT Astra Serif"/>
          <w:color w:val="000000" w:themeColor="text1"/>
          <w:sz w:val="28"/>
          <w:szCs w:val="28"/>
          <w:highlight w:val="white"/>
        </w:rPr>
      </w:r>
    </w:p>
    <w:p>
      <w:pPr>
        <w:pStyle w:val="915"/>
        <w:jc w:val="center"/>
        <w:rPr>
          <w:rFonts w:ascii="PT Astra Serif" w:hAnsi="PT Astra Serif" w:cs="PT Astra Serif"/>
          <w:sz w:val="28"/>
          <w:szCs w:val="28"/>
        </w:rPr>
        <w:outlineLvl w:val="2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2.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Описание приоритетов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и цел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ей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государственной политики в сфере реализации государственной программы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Удмуртской Республики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«Окружающая среда и природные ресурсы»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jc w:val="both"/>
        <w:rPr>
          <w:rFonts w:ascii="PT Astra Serif" w:hAnsi="PT Astra Serif" w:cs="PT Astra Serif"/>
          <w:sz w:val="28"/>
          <w:szCs w:val="28"/>
        </w:rPr>
        <w:outlineLvl w:val="0"/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915"/>
        <w:ind w:firstLine="567"/>
        <w:jc w:val="both"/>
        <w:rPr>
          <w:rFonts w:ascii="PT Astra Serif" w:hAnsi="PT Astra Serif" w:cs="PT Astra Serif"/>
          <w:b w:val="0"/>
          <w:sz w:val="28"/>
          <w:szCs w:val="28"/>
        </w:rPr>
        <w:outlineLvl w:val="1"/>
      </w:pPr>
      <w:r>
        <w:rPr>
          <w:rFonts w:ascii="PT Astra Serif" w:hAnsi="PT Astra Serif" w:eastAsia="PT Astra Serif" w:cs="PT Astra Serif"/>
          <w:b w:val="0"/>
          <w:sz w:val="28"/>
          <w:szCs w:val="28"/>
        </w:rPr>
        <w:t xml:space="preserve">Система целеполагания государственной программы Удмуртской Республики «Окружающая среда и природные ресурсы» (далее – Программа) включает в себя:</w:t>
      </w:r>
      <w:r>
        <w:rPr>
          <w:rFonts w:ascii="PT Astra Serif" w:hAnsi="PT Astra Serif" w:cs="PT Astra Serif"/>
          <w:b w:val="0"/>
          <w:sz w:val="28"/>
          <w:szCs w:val="28"/>
        </w:rPr>
      </w:r>
      <w:r>
        <w:rPr>
          <w:rFonts w:ascii="PT Astra Serif" w:hAnsi="PT Astra Serif" w:cs="PT Astra Serif"/>
          <w:b w:val="0"/>
          <w:sz w:val="28"/>
          <w:szCs w:val="28"/>
        </w:rPr>
      </w:r>
    </w:p>
    <w:p>
      <w:pPr>
        <w:pStyle w:val="915"/>
        <w:ind w:firstLine="567"/>
        <w:jc w:val="both"/>
        <w:rPr>
          <w:rFonts w:ascii="PT Astra Serif" w:hAnsi="PT Astra Serif" w:cs="PT Astra Serif"/>
          <w:b w:val="0"/>
          <w:sz w:val="28"/>
          <w:szCs w:val="28"/>
        </w:rPr>
        <w:outlineLvl w:val="2"/>
      </w:pPr>
      <w:r>
        <w:rPr>
          <w:rFonts w:ascii="PT Astra Serif" w:hAnsi="PT Astra Serif" w:eastAsia="PT Astra Serif" w:cs="PT Astra Serif"/>
          <w:b w:val="0"/>
          <w:sz w:val="28"/>
          <w:szCs w:val="28"/>
        </w:rPr>
        <w:t xml:space="preserve">цель 1 – «Формирование комплексной системы обращения с твердыми коммунальными отходами и ликвидация несанкционированных свалок на </w:t>
      </w:r>
      <w:r>
        <w:rPr>
          <w:rFonts w:ascii="PT Astra Serif" w:hAnsi="PT Astra Serif" w:eastAsia="PT Astra Serif" w:cs="PT Astra Serif"/>
          <w:b w:val="0"/>
          <w:sz w:val="28"/>
          <w:szCs w:val="28"/>
        </w:rPr>
        <w:t xml:space="preserve">те</w:t>
      </w:r>
      <w:r>
        <w:rPr>
          <w:rFonts w:ascii="PT Astra Serif" w:hAnsi="PT Astra Serif" w:eastAsia="PT Astra Serif" w:cs="PT Astra Serif"/>
          <w:b w:val="0"/>
          <w:sz w:val="28"/>
          <w:szCs w:val="28"/>
        </w:rPr>
        <w:t xml:space="preserve">рритории Удмуртской Республики», которая характеризуется достижением следующих показателей:</w:t>
      </w:r>
      <w:r>
        <w:rPr>
          <w:rFonts w:ascii="PT Astra Serif" w:hAnsi="PT Astra Serif" w:cs="PT Astra Serif"/>
          <w:b w:val="0"/>
          <w:sz w:val="28"/>
          <w:szCs w:val="28"/>
        </w:rPr>
      </w:r>
      <w:r>
        <w:rPr>
          <w:rFonts w:ascii="PT Astra Serif" w:hAnsi="PT Astra Serif" w:cs="PT Astra Serif"/>
          <w:b w:val="0"/>
          <w:sz w:val="28"/>
          <w:szCs w:val="28"/>
        </w:rPr>
      </w:r>
    </w:p>
    <w:p>
      <w:pPr>
        <w:pStyle w:val="915"/>
        <w:ind w:firstLine="567"/>
        <w:jc w:val="both"/>
        <w:rPr>
          <w:rFonts w:ascii="PT Astra Serif" w:hAnsi="PT Astra Serif" w:cs="PT Astra Serif"/>
          <w:b w:val="0"/>
          <w:sz w:val="28"/>
          <w:szCs w:val="28"/>
        </w:rPr>
        <w:outlineLvl w:val="2"/>
      </w:pPr>
      <w:r>
        <w:rPr>
          <w:rFonts w:ascii="PT Astra Serif" w:hAnsi="PT Astra Serif" w:eastAsia="PT Astra Serif" w:cs="PT Astra Serif"/>
          <w:b w:val="0"/>
          <w:sz w:val="28"/>
          <w:szCs w:val="28"/>
        </w:rPr>
        <w:t xml:space="preserve">доля</w:t>
      </w:r>
      <w:r>
        <w:rPr>
          <w:rFonts w:ascii="PT Astra Serif" w:hAnsi="PT Astra Serif" w:eastAsia="PT Astra Serif" w:cs="PT Astra Serif"/>
          <w:b w:val="0"/>
          <w:sz w:val="28"/>
          <w:szCs w:val="28"/>
        </w:rPr>
        <w:t xml:space="preserve"> направленных на утилизацию отходов, выделенных в результате раздельного накопления и обработки (сортировки) твердых коммунальных отходов, в общей массе образованных твердых коммунальных отходов</w:t>
      </w:r>
      <w:r>
        <w:rPr>
          <w:rFonts w:ascii="PT Astra Serif" w:hAnsi="PT Astra Serif" w:eastAsia="PT Astra Serif" w:cs="PT Astra Serif"/>
          <w:b w:val="0"/>
          <w:sz w:val="28"/>
          <w:szCs w:val="28"/>
        </w:rPr>
        <w:t xml:space="preserve">;</w:t>
      </w:r>
      <w:r>
        <w:rPr>
          <w:rFonts w:ascii="PT Astra Serif" w:hAnsi="PT Astra Serif" w:cs="PT Astra Serif"/>
          <w:b w:val="0"/>
          <w:sz w:val="28"/>
          <w:szCs w:val="28"/>
        </w:rPr>
      </w:r>
      <w:r>
        <w:rPr>
          <w:rFonts w:ascii="PT Astra Serif" w:hAnsi="PT Astra Serif" w:cs="PT Astra Serif"/>
          <w:b w:val="0"/>
          <w:sz w:val="28"/>
          <w:szCs w:val="28"/>
        </w:rPr>
      </w:r>
    </w:p>
    <w:p>
      <w:pPr>
        <w:pStyle w:val="915"/>
        <w:ind w:firstLine="567"/>
        <w:jc w:val="both"/>
        <w:rPr>
          <w:rFonts w:ascii="PT Astra Serif" w:hAnsi="PT Astra Serif" w:cs="PT Astra Serif"/>
          <w:b w:val="0"/>
          <w:sz w:val="28"/>
          <w:szCs w:val="28"/>
        </w:rPr>
        <w:outlineLvl w:val="2"/>
      </w:pPr>
      <w:r>
        <w:rPr>
          <w:rFonts w:ascii="PT Astra Serif" w:hAnsi="PT Astra Serif" w:eastAsia="PT Astra Serif" w:cs="PT Astra Serif"/>
          <w:b w:val="0"/>
          <w:sz w:val="28"/>
          <w:szCs w:val="28"/>
        </w:rPr>
        <w:t xml:space="preserve">доля </w:t>
      </w:r>
      <w:r>
        <w:rPr>
          <w:rFonts w:ascii="PT Astra Serif" w:hAnsi="PT Astra Serif" w:eastAsia="PT Astra Serif" w:cs="PT Astra Serif"/>
          <w:b w:val="0"/>
          <w:sz w:val="28"/>
          <w:szCs w:val="28"/>
        </w:rPr>
        <w:t xml:space="preserve">направленных на захоронение твердых коммунальных отходов, в том числе прошедших обработку (сортировку), в общей массе образованных твердых коммунальных отходов</w:t>
      </w:r>
      <w:r>
        <w:rPr>
          <w:rFonts w:ascii="PT Astra Serif" w:hAnsi="PT Astra Serif" w:eastAsia="PT Astra Serif" w:cs="PT Astra Serif"/>
          <w:b w:val="0"/>
          <w:sz w:val="28"/>
          <w:szCs w:val="28"/>
        </w:rPr>
        <w:t xml:space="preserve">;</w:t>
      </w:r>
      <w:r>
        <w:rPr>
          <w:rFonts w:ascii="PT Astra Serif" w:hAnsi="PT Astra Serif" w:cs="PT Astra Serif"/>
          <w:b w:val="0"/>
          <w:sz w:val="28"/>
          <w:szCs w:val="28"/>
        </w:rPr>
      </w:r>
      <w:r>
        <w:rPr>
          <w:rFonts w:ascii="PT Astra Serif" w:hAnsi="PT Astra Serif" w:cs="PT Astra Serif"/>
          <w:b w:val="0"/>
          <w:sz w:val="28"/>
          <w:szCs w:val="28"/>
        </w:rPr>
      </w:r>
    </w:p>
    <w:p>
      <w:pPr>
        <w:pStyle w:val="915"/>
        <w:ind w:firstLine="567"/>
        <w:jc w:val="both"/>
        <w:rPr>
          <w:rFonts w:ascii="PT Astra Serif" w:hAnsi="PT Astra Serif" w:cs="PT Astra Serif"/>
          <w:b w:val="0"/>
          <w:sz w:val="28"/>
          <w:szCs w:val="28"/>
        </w:rPr>
        <w:outlineLvl w:val="2"/>
      </w:pPr>
      <w:r>
        <w:rPr>
          <w:rFonts w:ascii="PT Astra Serif" w:hAnsi="PT Astra Serif" w:eastAsia="PT Astra Serif" w:cs="PT Astra Serif"/>
          <w:b w:val="0"/>
          <w:sz w:val="28"/>
          <w:szCs w:val="28"/>
        </w:rPr>
        <w:t xml:space="preserve">к</w:t>
      </w:r>
      <w:r>
        <w:rPr>
          <w:rFonts w:ascii="PT Astra Serif" w:hAnsi="PT Astra Serif" w:eastAsia="PT Astra Serif" w:cs="PT Astra Serif"/>
          <w:b w:val="0"/>
          <w:sz w:val="28"/>
          <w:szCs w:val="28"/>
        </w:rPr>
        <w:t xml:space="preserve">оличеств</w:t>
      </w:r>
      <w:r>
        <w:rPr>
          <w:rFonts w:ascii="PT Astra Serif" w:hAnsi="PT Astra Serif" w:eastAsia="PT Astra Serif" w:cs="PT Astra Serif"/>
          <w:b w:val="0"/>
          <w:sz w:val="28"/>
          <w:szCs w:val="28"/>
        </w:rPr>
        <w:t xml:space="preserve">о ликвидированных несанкционированных свалок в границах городов</w:t>
      </w:r>
      <w:r>
        <w:rPr>
          <w:rFonts w:ascii="PT Astra Serif" w:hAnsi="PT Astra Serif" w:eastAsia="PT Astra Serif" w:cs="PT Astra Serif"/>
          <w:b w:val="0"/>
          <w:sz w:val="28"/>
          <w:szCs w:val="28"/>
        </w:rPr>
        <w:t xml:space="preserve">;</w:t>
      </w:r>
      <w:r>
        <w:rPr>
          <w:rFonts w:ascii="PT Astra Serif" w:hAnsi="PT Astra Serif" w:cs="PT Astra Serif"/>
          <w:b w:val="0"/>
          <w:sz w:val="28"/>
          <w:szCs w:val="28"/>
        </w:rPr>
      </w:r>
      <w:r>
        <w:rPr>
          <w:rFonts w:ascii="PT Astra Serif" w:hAnsi="PT Astra Serif" w:cs="PT Astra Serif"/>
          <w:b w:val="0"/>
          <w:sz w:val="28"/>
          <w:szCs w:val="28"/>
        </w:rPr>
      </w:r>
    </w:p>
    <w:p>
      <w:pPr>
        <w:pStyle w:val="915"/>
        <w:ind w:firstLine="567"/>
        <w:jc w:val="both"/>
        <w:rPr>
          <w:rFonts w:ascii="PT Astra Serif" w:hAnsi="PT Astra Serif" w:cs="PT Astra Serif"/>
          <w:b w:val="0"/>
          <w:sz w:val="28"/>
          <w:szCs w:val="28"/>
        </w:rPr>
        <w:outlineLvl w:val="2"/>
      </w:pPr>
      <w:r>
        <w:rPr>
          <w:rFonts w:ascii="PT Astra Serif" w:hAnsi="PT Astra Serif" w:eastAsia="PT Astra Serif" w:cs="PT Astra Serif"/>
          <w:b w:val="0"/>
          <w:sz w:val="28"/>
          <w:szCs w:val="28"/>
        </w:rPr>
        <w:t xml:space="preserve">доля</w:t>
      </w:r>
      <w:r>
        <w:rPr>
          <w:rFonts w:ascii="PT Astra Serif" w:hAnsi="PT Astra Serif" w:eastAsia="PT Astra Serif" w:cs="PT Astra Serif"/>
          <w:b w:val="0"/>
          <w:sz w:val="28"/>
          <w:szCs w:val="28"/>
        </w:rPr>
        <w:t xml:space="preserve"> твердых коммунальных отходов, направленных на обработку (сортировку), в общей массе образованных твердых коммунальных отходов</w:t>
      </w:r>
      <w:r>
        <w:rPr>
          <w:rFonts w:ascii="PT Astra Serif" w:hAnsi="PT Astra Serif" w:eastAsia="PT Astra Serif" w:cs="PT Astra Serif"/>
          <w:b w:val="0"/>
          <w:sz w:val="28"/>
          <w:szCs w:val="28"/>
        </w:rPr>
        <w:t xml:space="preserve">;</w:t>
      </w:r>
      <w:r>
        <w:rPr>
          <w:rFonts w:ascii="PT Astra Serif" w:hAnsi="PT Astra Serif" w:cs="PT Astra Serif"/>
          <w:b w:val="0"/>
          <w:sz w:val="28"/>
          <w:szCs w:val="28"/>
        </w:rPr>
      </w:r>
      <w:r>
        <w:rPr>
          <w:rFonts w:ascii="PT Astra Serif" w:hAnsi="PT Astra Serif" w:cs="PT Astra Serif"/>
          <w:b w:val="0"/>
          <w:sz w:val="28"/>
          <w:szCs w:val="28"/>
        </w:rPr>
      </w:r>
    </w:p>
    <w:p>
      <w:pPr>
        <w:pStyle w:val="915"/>
        <w:ind w:firstLine="567"/>
        <w:jc w:val="both"/>
        <w:rPr>
          <w:rFonts w:ascii="PT Astra Serif" w:hAnsi="PT Astra Serif" w:cs="PT Astra Serif"/>
          <w:b w:val="0"/>
          <w:sz w:val="28"/>
          <w:szCs w:val="28"/>
        </w:rPr>
        <w:outlineLvl w:val="2"/>
      </w:pPr>
      <w:r>
        <w:rPr>
          <w:rFonts w:ascii="PT Astra Serif" w:hAnsi="PT Astra Serif" w:eastAsia="PT Astra Serif" w:cs="PT Astra Serif"/>
          <w:b w:val="0"/>
          <w:sz w:val="28"/>
          <w:szCs w:val="28"/>
        </w:rPr>
        <w:t xml:space="preserve">качество</w:t>
      </w:r>
      <w:r>
        <w:rPr>
          <w:rFonts w:ascii="PT Astra Serif" w:hAnsi="PT Astra Serif" w:eastAsia="PT Astra Serif" w:cs="PT Astra Serif"/>
          <w:b w:val="0"/>
          <w:sz w:val="28"/>
          <w:szCs w:val="28"/>
        </w:rPr>
        <w:t xml:space="preserve"> окружающей среды</w:t>
      </w:r>
      <w:r>
        <w:rPr>
          <w:rFonts w:ascii="PT Astra Serif" w:hAnsi="PT Astra Serif" w:eastAsia="PT Astra Serif" w:cs="PT Astra Serif"/>
          <w:b w:val="0"/>
          <w:sz w:val="28"/>
          <w:szCs w:val="28"/>
        </w:rPr>
        <w:t xml:space="preserve">.</w:t>
      </w:r>
      <w:r>
        <w:rPr>
          <w:rFonts w:ascii="PT Astra Serif" w:hAnsi="PT Astra Serif" w:cs="PT Astra Serif"/>
          <w:b w:val="0"/>
          <w:sz w:val="28"/>
          <w:szCs w:val="28"/>
        </w:rPr>
      </w:r>
      <w:r>
        <w:rPr>
          <w:rFonts w:ascii="PT Astra Serif" w:hAnsi="PT Astra Serif" w:cs="PT Astra Serif"/>
          <w:b w:val="0"/>
          <w:sz w:val="28"/>
          <w:szCs w:val="28"/>
        </w:rPr>
      </w:r>
    </w:p>
    <w:p>
      <w:pPr>
        <w:pStyle w:val="915"/>
        <w:ind w:firstLine="567"/>
        <w:jc w:val="both"/>
        <w:rPr>
          <w:rFonts w:ascii="PT Astra Serif" w:hAnsi="PT Astra Serif" w:cs="PT Astra Serif"/>
          <w:b w:val="0"/>
          <w:sz w:val="28"/>
          <w:szCs w:val="28"/>
        </w:rPr>
        <w:outlineLvl w:val="2"/>
      </w:pPr>
      <w:r>
        <w:rPr>
          <w:rFonts w:ascii="PT Astra Serif" w:hAnsi="PT Astra Serif" w:eastAsia="PT Astra Serif" w:cs="PT Astra Serif"/>
          <w:b w:val="0"/>
          <w:sz w:val="28"/>
          <w:szCs w:val="28"/>
        </w:rPr>
        <w:t xml:space="preserve">Для достижения указанной цели Программы предусмотрена реализация </w:t>
      </w:r>
      <w:r>
        <w:rPr>
          <w:rFonts w:ascii="PT Astra Serif" w:hAnsi="PT Astra Serif" w:eastAsia="PT Astra Serif" w:cs="PT Astra Serif"/>
          <w:b w:val="0"/>
          <w:sz w:val="28"/>
          <w:szCs w:val="28"/>
        </w:rPr>
        <w:t xml:space="preserve">региональных проектов</w:t>
      </w:r>
      <w:r>
        <w:rPr>
          <w:rFonts w:ascii="PT Astra Serif" w:hAnsi="PT Astra Serif" w:eastAsia="PT Astra Serif" w:cs="PT Astra Serif"/>
          <w:b w:val="0"/>
          <w:sz w:val="28"/>
          <w:szCs w:val="28"/>
        </w:rPr>
        <w:t xml:space="preserve"> </w:t>
      </w:r>
      <w:r>
        <w:rPr>
          <w:rFonts w:ascii="PT Astra Serif" w:hAnsi="PT Astra Serif" w:eastAsia="PT Astra Serif" w:cs="PT Astra Serif"/>
          <w:b w:val="0"/>
          <w:sz w:val="28"/>
          <w:szCs w:val="28"/>
        </w:rPr>
        <w:t xml:space="preserve">«Чистая страна (Удмуртская Республика)»</w:t>
      </w:r>
      <w:r>
        <w:rPr>
          <w:rFonts w:ascii="PT Astra Serif" w:hAnsi="PT Astra Serif" w:eastAsia="PT Astra Serif" w:cs="PT Astra Serif"/>
          <w:b w:val="0"/>
          <w:sz w:val="28"/>
          <w:szCs w:val="28"/>
        </w:rPr>
        <w:t xml:space="preserve">, «Комплексная система обращения с твердыми коммунальными отходами (Удмуртская Республика)», а также комплекса процессных мероприятий «Обращение с отходами производства и потребления, в том числе с твердыми коммунальными отходами».</w:t>
      </w:r>
      <w:r>
        <w:rPr>
          <w:rFonts w:ascii="PT Astra Serif" w:hAnsi="PT Astra Serif" w:cs="PT Astra Serif"/>
          <w:b w:val="0"/>
          <w:sz w:val="28"/>
          <w:szCs w:val="28"/>
        </w:rPr>
      </w:r>
      <w:r>
        <w:rPr>
          <w:rFonts w:ascii="PT Astra Serif" w:hAnsi="PT Astra Serif" w:cs="PT Astra Serif"/>
          <w:b w:val="0"/>
          <w:sz w:val="28"/>
          <w:szCs w:val="28"/>
        </w:rPr>
      </w:r>
    </w:p>
    <w:p>
      <w:pPr>
        <w:pStyle w:val="914"/>
        <w:ind w:firstLine="426"/>
        <w:jc w:val="both"/>
        <w:rPr>
          <w:rFonts w:ascii="PT Astra Serif" w:hAnsi="PT Astra Serif" w:cs="PT Astra Serif"/>
          <w:color w:val="000000" w:themeColor="text1"/>
          <w:sz w:val="28"/>
          <w:szCs w:val="28"/>
        </w:rPr>
      </w:pPr>
      <w:r>
        <w:rPr>
          <w:rFonts w:ascii="PT Astra Serif" w:hAnsi="PT Astra Serif" w:eastAsia="PT Astra Serif" w:cs="PT Astra Serif"/>
          <w:bCs/>
          <w:sz w:val="28"/>
          <w:szCs w:val="28"/>
        </w:rPr>
        <w:t xml:space="preserve">На дос</w:t>
      </w:r>
      <w:r>
        <w:rPr>
          <w:rFonts w:ascii="PT Astra Serif" w:hAnsi="PT Astra Serif" w:eastAsia="PT Astra Serif" w:cs="PT Astra Serif"/>
          <w:bCs/>
          <w:color w:val="000000" w:themeColor="text1"/>
          <w:sz w:val="28"/>
          <w:szCs w:val="28"/>
        </w:rPr>
        <w:t xml:space="preserve">тижение цели «Формирование комплексной системы</w:t>
      </w:r>
      <w:r>
        <w:rPr>
          <w:rFonts w:ascii="PT Astra Serif" w:hAnsi="PT Astra Serif" w:eastAsia="PT Astra Serif" w:cs="PT Astra Serif"/>
          <w:bCs/>
          <w:color w:val="000000" w:themeColor="text1"/>
          <w:sz w:val="28"/>
          <w:szCs w:val="28"/>
        </w:rPr>
        <w:t xml:space="preserve"> обращения с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 твердыми коммунальными отходами и ликвидация несанкционированных свалок на территории Удмуртской Республики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» направлено реализация инвестиционного проекта по созданию объектов в сфере обращения с твердыми коммунальными отходами на территории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Удмуртской Республики. Между Правительством Удмуртской Республики и ППК «Российский экологический оператор» подписан план основных мероприятий (Дорожная карта). В рамках исполнения Дорожной карты планируется строительство современного высокотехнологичного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Экотехнопарка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 в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Завьяловском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 районе Удмуртской Республики.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 Утверждена инвестиционная программа ООО «МСК» «Строительство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Экотехнопарка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» общей мощностью объекта 250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тыс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.т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онн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/год, срок реализации – до 2026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года.</w:t>
      </w:r>
      <w:r>
        <w:rPr>
          <w:rFonts w:ascii="PT Astra Serif" w:hAnsi="PT Astra Serif" w:cs="PT Astra Serif"/>
          <w:color w:val="000000" w:themeColor="text1"/>
          <w:sz w:val="28"/>
          <w:szCs w:val="28"/>
        </w:rPr>
      </w:r>
      <w:r>
        <w:rPr>
          <w:rFonts w:ascii="PT Astra Serif" w:hAnsi="PT Astra Serif" w:cs="PT Astra Serif"/>
          <w:color w:val="000000" w:themeColor="text1"/>
          <w:sz w:val="28"/>
          <w:szCs w:val="28"/>
        </w:rPr>
      </w:r>
    </w:p>
    <w:p>
      <w:pPr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В результате реализации Программы планируется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создание устойчивой системы обращения с твердыми коммунальными отходами, обеспечивающей сортировку отходов в объеме 100 проце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нтов и снижение объема отходов,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направляемых на полигоны, в два раза в рамках реализации федерального проекта «Экономика замкнутого цикла»;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915"/>
        <w:ind w:firstLine="567"/>
        <w:jc w:val="both"/>
        <w:rPr>
          <w:rFonts w:ascii="PT Astra Serif" w:hAnsi="PT Astra Serif" w:cs="PT Astra Serif"/>
          <w:b w:val="0"/>
          <w:bCs w:val="0"/>
          <w:sz w:val="28"/>
          <w:szCs w:val="28"/>
        </w:rPr>
        <w:outlineLvl w:val="2"/>
      </w:pP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цель 2 – «Охрана водных объектов и предотвращени</w:t>
      </w: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е негативного </w:t>
      </w: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воздействия вод», которая характеризуется достижением следующего показателя:</w:t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</w:p>
    <w:p>
      <w:pPr>
        <w:pStyle w:val="915"/>
        <w:ind w:firstLine="567"/>
        <w:jc w:val="both"/>
        <w:rPr>
          <w:rFonts w:ascii="PT Astra Serif" w:hAnsi="PT Astra Serif" w:cs="PT Astra Serif"/>
          <w:b w:val="0"/>
          <w:bCs w:val="0"/>
          <w:sz w:val="28"/>
          <w:szCs w:val="28"/>
        </w:rPr>
        <w:outlineLvl w:val="2"/>
      </w:pP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численность населения, проживающего на подверженных негативному воздействию вод территориях, защищенного в результате проведения мероприятий по повышению защищенности от негативного воздействия вод.</w:t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</w:p>
    <w:p>
      <w:pPr>
        <w:pStyle w:val="915"/>
        <w:ind w:firstLine="567"/>
        <w:jc w:val="both"/>
        <w:rPr>
          <w:rFonts w:ascii="PT Astra Serif" w:hAnsi="PT Astra Serif" w:cs="PT Astra Serif"/>
          <w:b w:val="0"/>
          <w:bCs w:val="0"/>
          <w:sz w:val="28"/>
          <w:szCs w:val="28"/>
        </w:rPr>
        <w:outlineLvl w:val="2"/>
      </w:pP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Для достижения указанной цели Программы предусмотрена </w:t>
      </w: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реализация мероприятий региональн</w:t>
      </w: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ого</w:t>
      </w: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 проект</w:t>
      </w: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а</w:t>
      </w: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 «Сохранение уникальных водных объектов (Удмуртская Республика)», а также комплекса процессных мероприятий «Развитие водохозяйственного комплекса Удмуртской Республики».</w:t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</w:p>
    <w:p>
      <w:pPr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На постоянной основе осуществляется оперативное управление 10 гидротехническими сооружениями, находящимися в собственности Удмуртской Республики.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В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рамках данного направления Министерством в настоящее время проводятся работы по капитальному ремонту гидротехнических сооружений,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в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2024 году работы по капитальному ремонту продолжены на 4-х сооружениях в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Сюмсинском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,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Можгинском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,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Завьяловском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и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Вавожском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районах.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В плановом периоде проведение капитального ремонта 3-х гидротехнических сооружений.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925"/>
        <w:ind w:firstLine="709"/>
        <w:jc w:val="both"/>
        <w:spacing w:before="0" w:beforeAutospacing="0" w:after="0" w:afterAutospacing="0" w:line="276" w:lineRule="auto"/>
        <w:rPr>
          <w:rFonts w:ascii="PT Astra Serif" w:hAnsi="PT Astra Serif" w:cs="PT Astra Serif"/>
          <w:color w:val="000000"/>
          <w:sz w:val="28"/>
          <w:szCs w:val="28"/>
        </w:rPr>
      </w:pP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Также планируется продолжить работы по определению местоположения береговых линий (границ водных объектов), границ 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водоохранных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 зон и прибрежных защитных полос водных объектов,  на участках, подверженных антропогенному воздействию, расположенных в 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Завьяловском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, 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Вавожском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, 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Воткиинском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, 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Якшур-Бодьинском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 районах Удмуртской Республики, протяженностью 572 км.</w:t>
      </w:r>
      <w:r>
        <w:rPr>
          <w:rFonts w:ascii="PT Astra Serif" w:hAnsi="PT Astra Serif" w:cs="PT Astra Serif"/>
          <w:color w:val="000000"/>
          <w:sz w:val="28"/>
          <w:szCs w:val="28"/>
        </w:rPr>
      </w:r>
      <w:r>
        <w:rPr>
          <w:rFonts w:ascii="PT Astra Serif" w:hAnsi="PT Astra Serif" w:cs="PT Astra Serif"/>
          <w:color w:val="000000"/>
          <w:sz w:val="28"/>
          <w:szCs w:val="28"/>
        </w:rPr>
      </w:r>
    </w:p>
    <w:p>
      <w:pPr>
        <w:pStyle w:val="915"/>
        <w:ind w:firstLine="567"/>
        <w:jc w:val="both"/>
        <w:rPr>
          <w:rFonts w:ascii="PT Astra Serif" w:hAnsi="PT Astra Serif" w:cs="PT Astra Serif"/>
          <w:b w:val="0"/>
          <w:bCs w:val="0"/>
          <w:sz w:val="28"/>
          <w:szCs w:val="28"/>
        </w:rPr>
        <w:outlineLvl w:val="2"/>
      </w:pP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цель 3 – «Сохранение биологического разнообразия и обеспечение устойчивого существования животного мира, охотничьих ресурсов и водных биологических ресурсов, создание условий для стабильного развития </w:t>
      </w: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охотничьего хозяйства Удмуртской Республики</w:t>
      </w: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», которая характеризуется достижением следующих показателей:</w:t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</w:p>
    <w:p>
      <w:pPr>
        <w:pStyle w:val="915"/>
        <w:ind w:firstLine="567"/>
        <w:jc w:val="both"/>
        <w:rPr>
          <w:rFonts w:ascii="PT Astra Serif" w:hAnsi="PT Astra Serif" w:cs="PT Astra Serif"/>
          <w:b w:val="0"/>
          <w:bCs w:val="0"/>
          <w:sz w:val="28"/>
          <w:szCs w:val="28"/>
        </w:rPr>
        <w:outlineLvl w:val="2"/>
      </w:pP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доля видов охотничьих ресурсов, по которым ведется учет их численности в рамках государственного мониторинга охотничьих ресурсов и среды их обитания, в общем количестве видов охотничьих ресурсов, обитающих на территории Удмуртской Республики;</w:t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</w:p>
    <w:p>
      <w:pPr>
        <w:pStyle w:val="915"/>
        <w:ind w:firstLine="567"/>
        <w:jc w:val="both"/>
        <w:rPr>
          <w:rFonts w:ascii="PT Astra Serif" w:hAnsi="PT Astra Serif" w:cs="PT Astra Serif"/>
          <w:b w:val="0"/>
          <w:bCs w:val="0"/>
          <w:sz w:val="28"/>
          <w:szCs w:val="28"/>
        </w:rPr>
        <w:outlineLvl w:val="2"/>
      </w:pP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доля нарушений, выявленных при осуществлении федерального государственного охотничьего контроля (надзора), по которым вынесены постановления о привлечении к ответственности, к общему количеству выявленных нарушений;</w:t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</w:p>
    <w:p>
      <w:pPr>
        <w:pStyle w:val="915"/>
        <w:ind w:firstLine="567"/>
        <w:jc w:val="both"/>
        <w:rPr>
          <w:rFonts w:ascii="PT Astra Serif" w:hAnsi="PT Astra Serif" w:cs="PT Astra Serif"/>
          <w:b w:val="0"/>
          <w:bCs w:val="0"/>
          <w:sz w:val="28"/>
          <w:szCs w:val="28"/>
        </w:rPr>
        <w:outlineLvl w:val="2"/>
      </w:pP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доля дел, по которым привлечены к ответственности лица за уничтожение редких и находящихся под угрозой исчезновения видов животных (за исключением водных биологических ресурсов), в общем количестве </w:t>
      </w: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возбужденных дел об административных правонарушениях за уничтожение редких и находящихся под угрозой исчезновения видов животных (за исключением водных биологических ресурсов;</w:t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</w:p>
    <w:p>
      <w:pPr>
        <w:pStyle w:val="915"/>
        <w:ind w:firstLine="567"/>
        <w:jc w:val="both"/>
        <w:rPr>
          <w:rFonts w:ascii="PT Astra Serif" w:hAnsi="PT Astra Serif" w:cs="PT Astra Serif"/>
          <w:b w:val="0"/>
          <w:bCs w:val="0"/>
          <w:sz w:val="28"/>
          <w:szCs w:val="28"/>
        </w:rPr>
        <w:outlineLvl w:val="2"/>
      </w:pP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количество государственных охотничьих инспекторов в муниципальном образовании, на территории которого находятся охотничьи угодья;</w:t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</w:p>
    <w:p>
      <w:pPr>
        <w:pStyle w:val="915"/>
        <w:ind w:firstLine="567"/>
        <w:jc w:val="both"/>
        <w:rPr>
          <w:rFonts w:ascii="PT Astra Serif" w:hAnsi="PT Astra Serif" w:cs="PT Astra Serif"/>
          <w:b w:val="0"/>
          <w:bCs w:val="0"/>
          <w:sz w:val="28"/>
          <w:szCs w:val="28"/>
        </w:rPr>
        <w:outlineLvl w:val="2"/>
      </w:pP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отношени</w:t>
      </w: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е</w:t>
      </w: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 фактической добычи охотничьих ресурсов в Удмуртской Республике к установленным лимитам добычи по видам</w:t>
      </w: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;</w:t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</w:p>
    <w:p>
      <w:pPr>
        <w:pStyle w:val="915"/>
        <w:ind w:firstLine="567"/>
        <w:jc w:val="both"/>
        <w:rPr>
          <w:rFonts w:ascii="PT Astra Serif" w:hAnsi="PT Astra Serif" w:cs="PT Astra Serif"/>
          <w:b w:val="0"/>
          <w:bCs w:val="0"/>
          <w:sz w:val="28"/>
          <w:szCs w:val="28"/>
        </w:rPr>
        <w:outlineLvl w:val="2"/>
      </w:pP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индекс численности охотничьих ресурсов по видам (отношение численности охотничьих ресурсов по окончании охотничьего сезона в текущем году к их численности 2010 года);</w:t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</w:p>
    <w:p>
      <w:pPr>
        <w:pStyle w:val="915"/>
        <w:ind w:firstLine="567"/>
        <w:jc w:val="both"/>
        <w:rPr>
          <w:rFonts w:ascii="PT Astra Serif" w:hAnsi="PT Astra Serif" w:cs="PT Astra Serif"/>
          <w:b w:val="0"/>
          <w:bCs w:val="0"/>
          <w:sz w:val="28"/>
          <w:szCs w:val="28"/>
        </w:rPr>
        <w:outlineLvl w:val="2"/>
      </w:pP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доля площади закрепленных охотничьих угодий в общей площади охотничьих угодий Удмуртской Республики.</w:t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</w:p>
    <w:p>
      <w:pPr>
        <w:ind w:firstLine="567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Для достижения указанной цели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Программы предусмотрена реализация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комплекс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а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процессных мероприятий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«Сохранение и воспроизводство объектов животного мира, охотничьих ресурсов, водных биологических ресурсов».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915"/>
        <w:jc w:val="center"/>
        <w:rPr>
          <w:rFonts w:ascii="PT Astra Serif" w:hAnsi="PT Astra Serif" w:cs="PT Astra Serif"/>
          <w:b w:val="0"/>
          <w:bCs w:val="0"/>
          <w:sz w:val="28"/>
          <w:szCs w:val="28"/>
        </w:rPr>
        <w:outlineLvl w:val="2"/>
      </w:pP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</w:p>
    <w:p>
      <w:pPr>
        <w:pStyle w:val="915"/>
        <w:jc w:val="center"/>
        <w:rPr>
          <w:rFonts w:ascii="PT Astra Serif" w:hAnsi="PT Astra Serif" w:cs="PT Astra Serif"/>
          <w:color w:val="000000" w:themeColor="text1"/>
          <w:sz w:val="28"/>
          <w:szCs w:val="28"/>
        </w:rPr>
        <w:outlineLvl w:val="2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3.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Сведения о в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заимосвяз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и со с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тратегическими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 приоритетами, целями и показателями государственных программ Российской Федерации </w:t>
      </w:r>
      <w:r>
        <w:rPr>
          <w:rFonts w:ascii="PT Astra Serif" w:hAnsi="PT Astra Serif" w:cs="PT Astra Serif"/>
          <w:color w:val="000000" w:themeColor="text1"/>
          <w:sz w:val="28"/>
          <w:szCs w:val="28"/>
        </w:rPr>
      </w:r>
      <w:r>
        <w:rPr>
          <w:rFonts w:ascii="PT Astra Serif" w:hAnsi="PT Astra Serif" w:cs="PT Astra Serif"/>
          <w:color w:val="000000" w:themeColor="text1"/>
          <w:sz w:val="28"/>
          <w:szCs w:val="28"/>
        </w:rPr>
      </w:r>
    </w:p>
    <w:p>
      <w:pPr>
        <w:pStyle w:val="915"/>
        <w:jc w:val="center"/>
        <w:rPr>
          <w:rFonts w:ascii="PT Astra Serif" w:hAnsi="PT Astra Serif" w:cs="PT Astra Serif"/>
          <w:strike/>
          <w:color w:val="000000" w:themeColor="text1"/>
          <w:sz w:val="28"/>
          <w:szCs w:val="28"/>
        </w:rPr>
        <w:outlineLvl w:val="2"/>
      </w:pPr>
      <w:r>
        <w:rPr>
          <w:rFonts w:ascii="PT Astra Serif" w:hAnsi="PT Astra Serif" w:eastAsia="PT Astra Serif" w:cs="PT Astra Serif"/>
          <w:strike/>
          <w:color w:val="000000" w:themeColor="text1"/>
          <w:sz w:val="28"/>
          <w:szCs w:val="28"/>
        </w:rPr>
      </w:r>
      <w:r>
        <w:rPr>
          <w:rFonts w:ascii="PT Astra Serif" w:hAnsi="PT Astra Serif" w:cs="PT Astra Serif"/>
          <w:strike/>
          <w:color w:val="000000" w:themeColor="text1"/>
          <w:sz w:val="28"/>
          <w:szCs w:val="28"/>
        </w:rPr>
      </w:r>
      <w:r>
        <w:rPr>
          <w:rFonts w:ascii="PT Astra Serif" w:hAnsi="PT Astra Serif" w:cs="PT Astra Serif"/>
          <w:strike/>
          <w:color w:val="000000" w:themeColor="text1"/>
          <w:sz w:val="28"/>
          <w:szCs w:val="28"/>
        </w:rPr>
      </w:r>
    </w:p>
    <w:p>
      <w:pPr>
        <w:ind w:firstLine="540"/>
        <w:jc w:val="both"/>
        <w:spacing w:line="288" w:lineRule="atLeast"/>
        <w:rPr>
          <w:rFonts w:ascii="PT Astra Serif" w:hAnsi="PT Astra Serif" w:cs="PT Astra Serif"/>
          <w:color w:val="000000" w:themeColor="text1"/>
          <w:sz w:val="28"/>
          <w:szCs w:val="28"/>
        </w:rPr>
      </w:pP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Приоритеты и цели государственной политики в сфере охраны окруж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ающей среды и экологической безопасности отражены в следующих стратегических документах:</w:t>
      </w:r>
      <w:r>
        <w:rPr>
          <w:rFonts w:ascii="PT Astra Serif" w:hAnsi="PT Astra Serif" w:cs="PT Astra Serif"/>
          <w:color w:val="000000" w:themeColor="text1"/>
          <w:sz w:val="28"/>
          <w:szCs w:val="28"/>
        </w:rPr>
      </w:r>
      <w:r>
        <w:rPr>
          <w:rFonts w:ascii="PT Astra Serif" w:hAnsi="PT Astra Serif" w:cs="PT Astra Serif"/>
          <w:color w:val="000000" w:themeColor="text1"/>
          <w:sz w:val="28"/>
          <w:szCs w:val="28"/>
        </w:rPr>
      </w:r>
    </w:p>
    <w:p>
      <w:pPr>
        <w:ind w:firstLine="540"/>
        <w:jc w:val="both"/>
        <w:spacing w:line="288" w:lineRule="atLeast"/>
        <w:rPr>
          <w:rFonts w:ascii="PT Astra Serif" w:hAnsi="PT Astra Serif" w:cs="PT Astra Serif"/>
          <w:color w:val="000000" w:themeColor="text1"/>
          <w:sz w:val="28"/>
          <w:szCs w:val="28"/>
        </w:rPr>
      </w:pP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Стратегия экологической безопасности Российской Федерации на период до 2025 года, утвержденная Указом Президента Российской Федерации от 19 апреля 2017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года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№ 176 «О Стратегии экологической безопасности Российской Федерации на период до 2025 года»; </w:t>
      </w:r>
      <w:r>
        <w:rPr>
          <w:rFonts w:ascii="PT Astra Serif" w:hAnsi="PT Astra Serif" w:cs="PT Astra Serif"/>
          <w:color w:val="000000" w:themeColor="text1"/>
          <w:sz w:val="28"/>
          <w:szCs w:val="28"/>
        </w:rPr>
      </w:r>
      <w:r>
        <w:rPr>
          <w:rFonts w:ascii="PT Astra Serif" w:hAnsi="PT Astra Serif" w:cs="PT Astra Serif"/>
          <w:color w:val="000000" w:themeColor="text1"/>
          <w:sz w:val="28"/>
          <w:szCs w:val="28"/>
        </w:rPr>
      </w:r>
    </w:p>
    <w:p>
      <w:pPr>
        <w:ind w:firstLine="540"/>
        <w:jc w:val="both"/>
        <w:spacing w:line="288" w:lineRule="atLeast"/>
        <w:rPr>
          <w:rFonts w:ascii="PT Astra Serif" w:hAnsi="PT Astra Serif" w:cs="PT Astra Serif"/>
          <w:color w:val="000000" w:themeColor="text1"/>
          <w:sz w:val="28"/>
          <w:szCs w:val="28"/>
        </w:rPr>
      </w:pP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Указ Президента РФ от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7 мая 2024 года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 № 309 «О национальных целях развития Российской Федерации на период до 2030 года и на перспективу до 2036 года»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; </w:t>
      </w:r>
      <w:r>
        <w:rPr>
          <w:rFonts w:ascii="PT Astra Serif" w:hAnsi="PT Astra Serif" w:cs="PT Astra Serif"/>
          <w:color w:val="000000" w:themeColor="text1"/>
          <w:sz w:val="28"/>
          <w:szCs w:val="28"/>
        </w:rPr>
      </w:r>
      <w:r>
        <w:rPr>
          <w:rFonts w:ascii="PT Astra Serif" w:hAnsi="PT Astra Serif" w:cs="PT Astra Serif"/>
          <w:color w:val="000000" w:themeColor="text1"/>
          <w:sz w:val="28"/>
          <w:szCs w:val="28"/>
        </w:rPr>
      </w:r>
    </w:p>
    <w:p>
      <w:pPr>
        <w:ind w:firstLine="540"/>
        <w:jc w:val="both"/>
        <w:spacing w:line="288" w:lineRule="atLeast"/>
        <w:rPr>
          <w:rFonts w:ascii="PT Astra Serif" w:hAnsi="PT Astra Serif" w:cs="PT Astra Serif"/>
          <w:color w:val="000000" w:themeColor="text1"/>
          <w:sz w:val="28"/>
          <w:szCs w:val="28"/>
        </w:rPr>
      </w:pP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Стратегия национальной безопасности Российской Федерации, утвержденная Указом Президента Российской Федерации от 2 июля 2021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года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№ 400 «О Стратегии национальной безопасности Российской Федерации»; </w:t>
      </w:r>
      <w:r>
        <w:rPr>
          <w:rFonts w:ascii="PT Astra Serif" w:hAnsi="PT Astra Serif" w:cs="PT Astra Serif"/>
          <w:color w:val="000000" w:themeColor="text1"/>
          <w:sz w:val="28"/>
          <w:szCs w:val="28"/>
        </w:rPr>
      </w:r>
      <w:r>
        <w:rPr>
          <w:rFonts w:ascii="PT Astra Serif" w:hAnsi="PT Astra Serif" w:cs="PT Astra Serif"/>
          <w:color w:val="000000" w:themeColor="text1"/>
          <w:sz w:val="28"/>
          <w:szCs w:val="28"/>
        </w:rPr>
      </w:r>
    </w:p>
    <w:p>
      <w:pPr>
        <w:ind w:firstLine="540"/>
        <w:jc w:val="both"/>
        <w:spacing w:line="288" w:lineRule="atLeast"/>
        <w:rPr>
          <w:rFonts w:ascii="PT Astra Serif" w:hAnsi="PT Astra Serif" w:cs="PT Astra Serif"/>
          <w:color w:val="000000" w:themeColor="text1"/>
          <w:sz w:val="28"/>
          <w:szCs w:val="28"/>
        </w:rPr>
      </w:pP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Основы государственной политики в области экологического развития Российской Федерации на период до 2030 года, утвержденные Президентом Российской Федерации 30 апреля 2021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года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; </w:t>
      </w:r>
      <w:r>
        <w:rPr>
          <w:rFonts w:ascii="PT Astra Serif" w:hAnsi="PT Astra Serif" w:cs="PT Astra Serif"/>
          <w:color w:val="000000" w:themeColor="text1"/>
          <w:sz w:val="28"/>
          <w:szCs w:val="28"/>
        </w:rPr>
      </w:r>
      <w:r>
        <w:rPr>
          <w:rFonts w:ascii="PT Astra Serif" w:hAnsi="PT Astra Serif" w:cs="PT Astra Serif"/>
          <w:color w:val="000000" w:themeColor="text1"/>
          <w:sz w:val="28"/>
          <w:szCs w:val="28"/>
        </w:rPr>
      </w:r>
    </w:p>
    <w:p>
      <w:pPr>
        <w:ind w:firstLine="540"/>
        <w:jc w:val="both"/>
        <w:spacing w:line="288" w:lineRule="atLeast"/>
        <w:rPr>
          <w:rFonts w:ascii="PT Astra Serif" w:hAnsi="PT Astra Serif" w:cs="PT Astra Serif"/>
          <w:color w:val="000000" w:themeColor="text1"/>
          <w:sz w:val="28"/>
          <w:szCs w:val="28"/>
        </w:rPr>
      </w:pP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Стратегия деятельности в области гидрометеорологии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и смежных с ней областях на период до 2030 года (с учетом аспектов изменения климата), утв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ержденная распоряжением Правительства Российской Федерации от 3 сентября 2010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года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№ 1458-р; </w:t>
      </w:r>
      <w:r>
        <w:rPr>
          <w:rFonts w:ascii="PT Astra Serif" w:hAnsi="PT Astra Serif" w:cs="PT Astra Serif"/>
          <w:color w:val="000000" w:themeColor="text1"/>
          <w:sz w:val="28"/>
          <w:szCs w:val="28"/>
        </w:rPr>
      </w:r>
      <w:r>
        <w:rPr>
          <w:rFonts w:ascii="PT Astra Serif" w:hAnsi="PT Astra Serif" w:cs="PT Astra Serif"/>
          <w:color w:val="000000" w:themeColor="text1"/>
          <w:sz w:val="28"/>
          <w:szCs w:val="28"/>
        </w:rPr>
      </w:r>
    </w:p>
    <w:p>
      <w:pPr>
        <w:ind w:firstLine="540"/>
        <w:jc w:val="both"/>
        <w:spacing w:line="288" w:lineRule="atLeast"/>
        <w:rPr>
          <w:rFonts w:ascii="PT Astra Serif" w:hAnsi="PT Astra Serif" w:cs="PT Astra Serif"/>
          <w:color w:val="000000" w:themeColor="text1"/>
          <w:sz w:val="28"/>
          <w:szCs w:val="28"/>
        </w:rPr>
      </w:pP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Стратегия развития промышленности по обработке, утилизации и обезвреживанию отходов производства и потребления на период до 2030 года, утвержденная распоряжением Правительства Российской Федерации от 25 января 2018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года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№ 84-р; </w:t>
      </w:r>
      <w:r>
        <w:rPr>
          <w:rFonts w:ascii="PT Astra Serif" w:hAnsi="PT Astra Serif" w:cs="PT Astra Serif"/>
          <w:color w:val="000000" w:themeColor="text1"/>
          <w:sz w:val="28"/>
          <w:szCs w:val="28"/>
        </w:rPr>
      </w:r>
      <w:r>
        <w:rPr>
          <w:rFonts w:ascii="PT Astra Serif" w:hAnsi="PT Astra Serif" w:cs="PT Astra Serif"/>
          <w:color w:val="000000" w:themeColor="text1"/>
          <w:sz w:val="28"/>
          <w:szCs w:val="28"/>
        </w:rPr>
      </w:r>
    </w:p>
    <w:p>
      <w:pPr>
        <w:ind w:firstLine="540"/>
        <w:jc w:val="both"/>
        <w:spacing w:line="288" w:lineRule="atLeast"/>
        <w:rPr>
          <w:rFonts w:ascii="PT Astra Serif" w:hAnsi="PT Astra Serif" w:cs="PT Astra Serif"/>
          <w:color w:val="000000" w:themeColor="text1"/>
          <w:sz w:val="28"/>
          <w:szCs w:val="28"/>
        </w:rPr>
      </w:pP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Настоящая Программа оказывает влияние на национальную цель развития «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Экологическое благополучие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» и ее целевые показатели, установленные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Указом Президента РФ от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 7 мая 2024 года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 № 309 «О национальных целях развития Российской Федерации на период до 2030 года и на перспективу до 2036 года»:</w:t>
      </w:r>
      <w:r>
        <w:rPr>
          <w:rFonts w:ascii="PT Astra Serif" w:hAnsi="PT Astra Serif" w:cs="PT Astra Serif"/>
          <w:color w:val="000000" w:themeColor="text1"/>
          <w:sz w:val="28"/>
          <w:szCs w:val="28"/>
        </w:rPr>
      </w:r>
      <w:r>
        <w:rPr>
          <w:rFonts w:ascii="PT Astra Serif" w:hAnsi="PT Astra Serif" w:cs="PT Astra Serif"/>
          <w:color w:val="000000" w:themeColor="text1"/>
          <w:sz w:val="28"/>
          <w:szCs w:val="28"/>
        </w:rPr>
      </w:r>
    </w:p>
    <w:p>
      <w:pPr>
        <w:ind w:firstLine="540"/>
        <w:jc w:val="both"/>
        <w:spacing w:line="288" w:lineRule="atLeast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формирование экономики замкнутого цикла, обеспечивающей к 2030 году сортировку 100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 процентов объема ежегодно образуемых твердых коммунальных отходов, захоронение не более чем 50 процен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тов таких отходов и вовлечение в хозяйственный оборот не менее чем 25 процентов отходов производства и потребления в качестве вторичных ресурсов и сырья;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540"/>
        <w:jc w:val="both"/>
        <w:spacing w:line="288" w:lineRule="atLeast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поэтапное снижение к 2036 году в два раза выбросов опасных загрязняющих веществ, оказывающих наибольшее негативное воздействие на окружающую среду и здоровье человека, в городах с высоким и очень высоким уровнем загрязнения атмосферного воздуха;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540"/>
        <w:jc w:val="both"/>
        <w:spacing w:line="288" w:lineRule="atLeast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ликвидация до конца 2030 года не менее чем 50 опасных объектов накопленного вреда окружающей среде, утилизация и обезвреживание к 2036 году не менее чем 50 процентов общего объема отходов I и II классов опасности;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540"/>
        <w:jc w:val="both"/>
        <w:spacing w:line="288" w:lineRule="atLeast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снижение к 2036 году в два раза объема неочищенных сточных вод, сбрасываемых в основные водные объекты, сохранение уникальной экологической системы озера Байкал;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540"/>
        <w:jc w:val="both"/>
        <w:spacing w:line="288" w:lineRule="atLeast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Основными приоритетами и целями госуда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рственной политики в сфере охраны окружающей среды и обеспечения экологической безопасности являются решение социально-экономических задач, обеспечивающих экологически ориентированный рост экономики, сохранение благоприятной окружающей среды для удовлетвор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ения потребностей нынешнего и будущих поколений граждан Российской Федерации и реализации права каждого человека на благоприятную окружающую среду, а также укрепление правопорядка в области охраны окружающей среды и обеспечения экологической безопасности.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540"/>
        <w:jc w:val="both"/>
        <w:spacing w:line="288" w:lineRule="atLeast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Основным приоритетом государственной политики в сфере регулирования качества окружающей среды является внедрение экономики замкнутого цикла путем реализации следующих мероприятий: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540"/>
        <w:jc w:val="both"/>
        <w:spacing w:line="288" w:lineRule="atLeast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снижение антропогенного воздействия на окружающую среду за счет рационального использования вторичных ресурсов и сырья из отходов;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540"/>
        <w:jc w:val="both"/>
        <w:spacing w:line="288" w:lineRule="atLeast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создание условий для минимизации образования отходов потребления и продления жизненного цикла продукции, популяризации в обществе «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экологичного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поведения» и «бережного потребления»;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540"/>
        <w:jc w:val="both"/>
        <w:spacing w:line="288" w:lineRule="atLeast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сокращение обращения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неэкологичной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продукции, стимулирование «зеленых» технологий в производстве и внедрение принципа «Загрязнитель платит».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540"/>
        <w:jc w:val="both"/>
        <w:spacing w:line="288" w:lineRule="atLeast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Основными приоритетами и целями в сфере сохранения биологического разнообразия являются: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540"/>
        <w:jc w:val="both"/>
        <w:spacing w:line="288" w:lineRule="atLeast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формирование современной эффективной системы государственного управления в природоохранной сфере;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540"/>
        <w:jc w:val="both"/>
        <w:spacing w:line="288" w:lineRule="atLeast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обеспечение долговременного сохранения природных экологических систем, видового разнообразия в естественной среде обитания с особым вниманием к редким и находящимся под угрозой исчезновения объектам животного и растительного мира и местам их обитания;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540"/>
        <w:jc w:val="both"/>
        <w:spacing w:line="288" w:lineRule="atLeast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повышение роли гражданского общества в охра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не окружающей среды и сохранении биологического разнообразия, формирование экологического мышления, экологической культуры граждан, а также создание эффективной системы экологического воспитания и образования на базе особо охраняемых природных территорий.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540"/>
        <w:jc w:val="both"/>
        <w:spacing w:line="288" w:lineRule="atLeast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Основным приоритетом и целью государстве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нной политики в сфере гидрометеорологии и мониторинга окружающей среды является формирование высокоэффективной гидрометеорологической службы, обеспечивающей выполнение функций по представлению потребителям своевременной и достоверной гидрометеорологической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и гелиогеофизической информации, информации о состоянии окружающей среды, ее загрязнении, а также по эффективному и безопасному проведению работ, связанных с активными воздействиями на метеорологические процессы, на базе современной техники и технологий.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jc w:val="both"/>
        <w:spacing w:line="288" w:lineRule="atLeast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 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540"/>
        <w:jc w:val="center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 w:eastAsia="PT Astra Serif" w:cs="PT Astra Serif"/>
          <w:b/>
          <w:sz w:val="28"/>
          <w:szCs w:val="28"/>
          <w:lang w:eastAsia="en-US"/>
        </w:rPr>
        <w:t xml:space="preserve">4. Задачи государственного управления, способы их эффективного решения в сфере охраны окружающей среды и природных ресурсов</w:t>
      </w:r>
      <w:r>
        <w:rPr>
          <w:rFonts w:ascii="PT Astra Serif" w:hAnsi="PT Astra Serif" w:cs="PT Astra Serif"/>
          <w:b/>
          <w:sz w:val="28"/>
          <w:szCs w:val="28"/>
        </w:rPr>
      </w:r>
      <w:r>
        <w:rPr>
          <w:rFonts w:ascii="PT Astra Serif" w:hAnsi="PT Astra Serif" w:cs="PT Astra Serif"/>
          <w:b/>
          <w:sz w:val="28"/>
          <w:szCs w:val="28"/>
        </w:rPr>
      </w:r>
    </w:p>
    <w:p>
      <w:pPr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  <w:lang w:eastAsia="en-US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567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  <w:lang w:eastAsia="en-US"/>
        </w:rPr>
        <w:t xml:space="preserve">Для достижения целей </w:t>
      </w:r>
      <w:r>
        <w:rPr>
          <w:rFonts w:ascii="PT Astra Serif" w:hAnsi="PT Astra Serif" w:eastAsia="PT Astra Serif" w:cs="PT Astra Serif"/>
          <w:sz w:val="28"/>
          <w:szCs w:val="28"/>
          <w:lang w:eastAsia="en-US"/>
        </w:rPr>
        <w:t xml:space="preserve">Программы </w:t>
      </w:r>
      <w:r>
        <w:rPr>
          <w:rFonts w:ascii="PT Astra Serif" w:hAnsi="PT Astra Serif" w:eastAsia="PT Astra Serif" w:cs="PT Astra Serif"/>
          <w:sz w:val="28"/>
          <w:szCs w:val="28"/>
          <w:lang w:eastAsia="en-US"/>
        </w:rPr>
        <w:t xml:space="preserve">в </w:t>
      </w:r>
      <w:r>
        <w:rPr>
          <w:rFonts w:ascii="PT Astra Serif" w:hAnsi="PT Astra Serif" w:eastAsia="PT Astra Serif" w:cs="PT Astra Serif"/>
          <w:sz w:val="28"/>
          <w:szCs w:val="28"/>
          <w:lang w:eastAsia="en-US"/>
        </w:rPr>
        <w:t xml:space="preserve">ее </w:t>
      </w:r>
      <w:r>
        <w:rPr>
          <w:rFonts w:ascii="PT Astra Serif" w:hAnsi="PT Astra Serif" w:eastAsia="PT Astra Serif" w:cs="PT Astra Serif"/>
          <w:sz w:val="28"/>
          <w:szCs w:val="28"/>
          <w:lang w:eastAsia="en-US"/>
        </w:rPr>
        <w:t xml:space="preserve">структур</w:t>
      </w:r>
      <w:r>
        <w:rPr>
          <w:rFonts w:ascii="PT Astra Serif" w:hAnsi="PT Astra Serif" w:eastAsia="PT Astra Serif" w:cs="PT Astra Serif"/>
          <w:sz w:val="28"/>
          <w:szCs w:val="28"/>
          <w:lang w:eastAsia="en-US"/>
        </w:rPr>
        <w:t xml:space="preserve">у</w:t>
      </w:r>
      <w:r>
        <w:rPr>
          <w:rFonts w:ascii="PT Astra Serif" w:hAnsi="PT Astra Serif" w:eastAsia="PT Astra Serif" w:cs="PT Astra Serif"/>
          <w:sz w:val="28"/>
          <w:szCs w:val="28"/>
          <w:lang w:eastAsia="en-US"/>
        </w:rPr>
        <w:t xml:space="preserve"> </w:t>
      </w:r>
      <w:r>
        <w:rPr>
          <w:rFonts w:ascii="PT Astra Serif" w:hAnsi="PT Astra Serif" w:eastAsia="PT Astra Serif" w:cs="PT Astra Serif"/>
          <w:sz w:val="28"/>
          <w:szCs w:val="28"/>
          <w:lang w:eastAsia="en-US"/>
        </w:rPr>
        <w:t xml:space="preserve">включен</w:t>
      </w:r>
      <w:r>
        <w:rPr>
          <w:rFonts w:ascii="PT Astra Serif" w:hAnsi="PT Astra Serif" w:eastAsia="PT Astra Serif" w:cs="PT Astra Serif"/>
          <w:sz w:val="28"/>
          <w:szCs w:val="28"/>
          <w:lang w:eastAsia="en-US"/>
        </w:rPr>
        <w:t xml:space="preserve">ы следующие </w:t>
      </w:r>
      <w:r>
        <w:rPr>
          <w:rFonts w:ascii="PT Astra Serif" w:hAnsi="PT Astra Serif" w:eastAsia="PT Astra Serif" w:cs="PT Astra Serif"/>
          <w:sz w:val="28"/>
          <w:szCs w:val="28"/>
          <w:lang w:eastAsia="en-US"/>
        </w:rPr>
        <w:t xml:space="preserve">направления: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567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  <w:lang w:eastAsia="en-US"/>
        </w:rPr>
        <w:t xml:space="preserve">обращение с отходами производства и потребления;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567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  <w:lang w:eastAsia="en-US"/>
        </w:rPr>
        <w:t xml:space="preserve">развитие водохозяйственного комплекса и предотвращение негативного воздействия вод;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567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  <w:lang w:eastAsia="en-US"/>
        </w:rPr>
        <w:t xml:space="preserve">сохранение и воспроизводство объектов животного мира, развитие охотничьего хозяйства Удмуртской Республики.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567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  <w:lang w:eastAsia="en-US"/>
        </w:rPr>
        <w:t xml:space="preserve">Основным механизмом достижения целей Программы является реализация комплексов процессных мероприятий, в рамках которых будут решаться следующие задачи: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915"/>
        <w:ind w:firstLine="567"/>
        <w:jc w:val="both"/>
        <w:rPr>
          <w:rFonts w:ascii="PT Astra Serif" w:hAnsi="PT Astra Serif" w:cs="PT Astra Serif"/>
          <w:b w:val="0"/>
          <w:sz w:val="28"/>
          <w:szCs w:val="28"/>
        </w:rPr>
        <w:outlineLvl w:val="2"/>
      </w:pPr>
      <w:r>
        <w:rPr>
          <w:rFonts w:ascii="PT Astra Serif" w:hAnsi="PT Astra Serif" w:eastAsia="PT Astra Serif" w:cs="PT Astra Serif"/>
          <w:b w:val="0"/>
          <w:sz w:val="28"/>
          <w:szCs w:val="28"/>
        </w:rPr>
        <w:t xml:space="preserve">создание эффективной системы обращения с отходами производства и потребления, в том числе с твердыми коммунальными отходами;</w:t>
      </w:r>
      <w:r>
        <w:rPr>
          <w:rFonts w:ascii="PT Astra Serif" w:hAnsi="PT Astra Serif" w:cs="PT Astra Serif"/>
          <w:b w:val="0"/>
          <w:sz w:val="28"/>
          <w:szCs w:val="28"/>
        </w:rPr>
      </w:r>
      <w:r>
        <w:rPr>
          <w:rFonts w:ascii="PT Astra Serif" w:hAnsi="PT Astra Serif" w:cs="PT Astra Serif"/>
          <w:b w:val="0"/>
          <w:sz w:val="28"/>
          <w:szCs w:val="28"/>
        </w:rPr>
      </w:r>
    </w:p>
    <w:p>
      <w:pPr>
        <w:pStyle w:val="915"/>
        <w:ind w:firstLine="567"/>
        <w:jc w:val="both"/>
        <w:rPr>
          <w:rFonts w:ascii="PT Astra Serif" w:hAnsi="PT Astra Serif" w:cs="PT Astra Serif"/>
          <w:b w:val="0"/>
          <w:sz w:val="28"/>
          <w:szCs w:val="28"/>
        </w:rPr>
        <w:outlineLvl w:val="2"/>
      </w:pPr>
      <w:r>
        <w:rPr>
          <w:rFonts w:ascii="PT Astra Serif" w:hAnsi="PT Astra Serif" w:eastAsia="PT Astra Serif" w:cs="PT Astra Serif"/>
          <w:b w:val="0"/>
          <w:sz w:val="28"/>
          <w:szCs w:val="28"/>
        </w:rPr>
        <w:t xml:space="preserve">ликвидация объектов накопленного вреда на территории Удмуртской Республики;</w:t>
      </w:r>
      <w:r>
        <w:rPr>
          <w:rFonts w:ascii="PT Astra Serif" w:hAnsi="PT Astra Serif" w:cs="PT Astra Serif"/>
          <w:b w:val="0"/>
          <w:sz w:val="28"/>
          <w:szCs w:val="28"/>
        </w:rPr>
      </w:r>
      <w:r>
        <w:rPr>
          <w:rFonts w:ascii="PT Astra Serif" w:hAnsi="PT Astra Serif" w:cs="PT Astra Serif"/>
          <w:b w:val="0"/>
          <w:sz w:val="28"/>
          <w:szCs w:val="28"/>
        </w:rPr>
      </w:r>
      <w:r>
        <w:rPr>
          <w:rFonts w:ascii="PT Astra Serif" w:hAnsi="PT Astra Serif" w:cs="PT Astra Serif"/>
          <w:b w:val="0"/>
          <w:sz w:val="28"/>
          <w:szCs w:val="28"/>
        </w:rPr>
      </w:r>
      <w:r>
        <w:rPr>
          <w:rFonts w:ascii="PT Astra Serif" w:hAnsi="PT Astra Serif" w:cs="PT Astra Serif"/>
          <w:b w:val="0"/>
          <w:sz w:val="28"/>
          <w:szCs w:val="28"/>
        </w:rPr>
      </w:r>
      <w:r>
        <w:rPr>
          <w:rFonts w:ascii="PT Astra Serif" w:hAnsi="PT Astra Serif" w:cs="PT Astra Serif"/>
          <w:b w:val="0"/>
          <w:sz w:val="28"/>
          <w:szCs w:val="28"/>
        </w:rPr>
      </w:r>
    </w:p>
    <w:p>
      <w:pPr>
        <w:pStyle w:val="915"/>
        <w:ind w:firstLine="567"/>
        <w:jc w:val="both"/>
        <w:rPr>
          <w:rFonts w:ascii="PT Astra Serif" w:hAnsi="PT Astra Serif" w:cs="PT Astra Serif"/>
          <w:b w:val="0"/>
          <w:bCs w:val="0"/>
          <w:sz w:val="28"/>
          <w:szCs w:val="28"/>
        </w:rPr>
        <w:outlineLvl w:val="2"/>
      </w:pP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обеспечение безопасности гидротехнических сооружений и предотвращение негативного воздействия вод;</w:t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</w:p>
    <w:p>
      <w:pPr>
        <w:pStyle w:val="915"/>
        <w:ind w:firstLine="567"/>
        <w:jc w:val="both"/>
        <w:rPr>
          <w:rFonts w:ascii="PT Astra Serif" w:hAnsi="PT Astra Serif" w:cs="PT Astra Serif"/>
          <w:b w:val="0"/>
          <w:bCs w:val="0"/>
          <w:sz w:val="28"/>
          <w:szCs w:val="28"/>
        </w:rPr>
        <w:outlineLvl w:val="2"/>
      </w:pP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осуществление отдельных полномочий в области водных отношений;</w:t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</w:p>
    <w:p>
      <w:pPr>
        <w:pStyle w:val="915"/>
        <w:ind w:firstLine="567"/>
        <w:jc w:val="both"/>
        <w:rPr>
          <w:rFonts w:ascii="PT Astra Serif" w:hAnsi="PT Astra Serif" w:cs="PT Astra Serif"/>
          <w:b w:val="0"/>
          <w:bCs w:val="0"/>
          <w:sz w:val="28"/>
          <w:szCs w:val="28"/>
        </w:rPr>
        <w:outlineLvl w:val="2"/>
      </w:pP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улучшение экологического состояния гидрографической сети.</w:t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</w:p>
    <w:p>
      <w:pPr>
        <w:pStyle w:val="915"/>
        <w:ind w:firstLine="567"/>
        <w:jc w:val="both"/>
        <w:rPr>
          <w:rFonts w:ascii="PT Astra Serif" w:hAnsi="PT Astra Serif" w:cs="PT Astra Serif"/>
          <w:b w:val="0"/>
          <w:bCs w:val="0"/>
          <w:sz w:val="28"/>
          <w:szCs w:val="28"/>
        </w:rPr>
        <w:outlineLvl w:val="2"/>
      </w:pP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сохранение или рост численности объектов животного мира, охотничьих ресурсов;</w:t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</w:p>
    <w:p>
      <w:pPr>
        <w:pStyle w:val="915"/>
        <w:ind w:firstLine="567"/>
        <w:jc w:val="both"/>
        <w:rPr>
          <w:rFonts w:ascii="PT Astra Serif" w:hAnsi="PT Astra Serif" w:cs="PT Astra Serif"/>
          <w:b w:val="0"/>
          <w:bCs w:val="0"/>
          <w:sz w:val="28"/>
          <w:szCs w:val="28"/>
        </w:rPr>
        <w:outlineLvl w:val="2"/>
      </w:pP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обеспечение соблюдения установленных требований законодательства в области животного мира, охоты и сохранения охотничьих ресурсов;</w:t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</w:p>
    <w:p>
      <w:pPr>
        <w:pStyle w:val="915"/>
        <w:ind w:firstLine="567"/>
        <w:jc w:val="both"/>
        <w:rPr>
          <w:rFonts w:ascii="PT Astra Serif" w:hAnsi="PT Astra Serif" w:cs="PT Astra Serif"/>
          <w:b w:val="0"/>
          <w:bCs w:val="0"/>
          <w:sz w:val="28"/>
          <w:szCs w:val="28"/>
        </w:rPr>
        <w:outlineLvl w:val="2"/>
      </w:pP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сохранение объемов добычи (вылова) водных биоресурсов.</w:t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</w:p>
    <w:p>
      <w:pPr>
        <w:ind w:firstLine="709"/>
        <w:jc w:val="both"/>
        <w:rPr>
          <w:rFonts w:ascii="PT Astra Serif" w:hAnsi="PT Astra Serif" w:cs="PT Astra Serif"/>
          <w:sz w:val="28"/>
          <w:szCs w:val="28"/>
          <w:highlight w:val="none"/>
        </w:rPr>
      </w:pP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На территории Удмуртской Республики  в рамках национального проекта «Экология» реализуется региональный проект «Комплексная система обращения с т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вердыми коммунальными отходами», направленный на формирование комплексной системы обращения с твердыми коммунальными отходами (ТКО)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 и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  <w:highlight w:val="none"/>
        </w:rPr>
        <w:t xml:space="preserve">региональный проект «Чистая страна»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  <w:highlight w:val="none"/>
        </w:rPr>
        <w:t xml:space="preserve">направленный на ликвидацию несанкционированных свалок в границах городов и наиболее опасных объектов накопленного вреда окружающей среде.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ind w:firstLine="709"/>
        <w:jc w:val="both"/>
        <w:rPr>
          <w:rFonts w:ascii="PT Astra Serif" w:hAnsi="PT Astra Serif" w:eastAsia="PT Astra Serif" w:cs="PT Astra Serif"/>
          <w:sz w:val="28"/>
          <w:szCs w:val="28"/>
          <w:lang w:eastAsia="en-US"/>
          <w14:ligatures w14:val="none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В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рамках комплекса процессных мероприятий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«Развитие водохозяйственного комплекса Удмуртской Республики»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решаются задачи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о</w:t>
      </w:r>
      <w:r>
        <w:rPr>
          <w:rFonts w:ascii="PT Astra Serif" w:hAnsi="PT Astra Serif" w:eastAsia="PT Astra Serif" w:cs="PT Astra Serif"/>
          <w:sz w:val="28"/>
          <w:szCs w:val="28"/>
          <w:lang w:eastAsia="en-US"/>
        </w:rPr>
        <w:t xml:space="preserve">беспечения безопасности гидротехнических сооружений и предотвращение негативного воздействия вод</w:t>
      </w:r>
      <w:r>
        <w:rPr>
          <w:rFonts w:ascii="PT Astra Serif" w:hAnsi="PT Astra Serif" w:eastAsia="PT Astra Serif" w:cs="PT Astra Serif"/>
          <w:sz w:val="28"/>
          <w:szCs w:val="28"/>
          <w:lang w:eastAsia="en-US"/>
        </w:rPr>
        <w:t xml:space="preserve">, направленная на </w:t>
      </w:r>
      <w:r>
        <w:rPr>
          <w:rFonts w:ascii="PT Astra Serif" w:hAnsi="PT Astra Serif" w:eastAsia="PT Astra Serif" w:cs="PT Astra Serif"/>
          <w:sz w:val="28"/>
          <w:szCs w:val="28"/>
          <w:lang w:eastAsia="en-US"/>
        </w:rPr>
        <w:t xml:space="preserve">безопасное техническое состояние </w:t>
      </w:r>
      <w:r>
        <w:rPr>
          <w:rFonts w:ascii="PT Astra Serif" w:hAnsi="PT Astra Serif" w:eastAsia="PT Astra Serif" w:cs="PT Astra Serif"/>
          <w:sz w:val="28"/>
          <w:szCs w:val="28"/>
          <w:lang w:eastAsia="en-US"/>
        </w:rPr>
        <w:t xml:space="preserve">10 </w:t>
      </w:r>
      <w:r>
        <w:rPr>
          <w:rFonts w:ascii="PT Astra Serif" w:hAnsi="PT Astra Serif" w:eastAsia="PT Astra Serif" w:cs="PT Astra Serif"/>
          <w:sz w:val="28"/>
          <w:szCs w:val="28"/>
          <w:lang w:eastAsia="en-US"/>
        </w:rPr>
        <w:t xml:space="preserve">гидротехнич</w:t>
      </w:r>
      <w:r>
        <w:rPr>
          <w:rFonts w:ascii="PT Astra Serif" w:hAnsi="PT Astra Serif" w:eastAsia="PT Astra Serif" w:cs="PT Astra Serif"/>
          <w:sz w:val="28"/>
          <w:szCs w:val="28"/>
          <w:lang w:eastAsia="en-US"/>
        </w:rPr>
        <w:t xml:space="preserve">еских сооружений, находящихся в собс</w:t>
      </w:r>
      <w:r>
        <w:rPr>
          <w:rFonts w:ascii="PT Astra Serif" w:hAnsi="PT Astra Serif" w:eastAsia="PT Astra Serif" w:cs="PT Astra Serif"/>
          <w:sz w:val="28"/>
          <w:szCs w:val="28"/>
          <w:lang w:eastAsia="en-US"/>
        </w:rPr>
        <w:t xml:space="preserve">твенности Удмуртской Республики, п</w:t>
      </w:r>
      <w:r>
        <w:rPr>
          <w:rFonts w:ascii="PT Astra Serif" w:hAnsi="PT Astra Serif" w:eastAsia="PT Astra Serif" w:cs="PT Astra Serif"/>
          <w:sz w:val="28"/>
          <w:szCs w:val="28"/>
          <w:lang w:eastAsia="en-US"/>
        </w:rPr>
        <w:t xml:space="preserve">роведение работ по капитальному ремонту гидротехнических сооружений</w:t>
      </w:r>
      <w:r>
        <w:rPr>
          <w:rFonts w:ascii="PT Astra Serif" w:hAnsi="PT Astra Serif" w:eastAsia="PT Astra Serif" w:cs="PT Astra Serif"/>
          <w:sz w:val="28"/>
          <w:szCs w:val="28"/>
          <w:lang w:eastAsia="en-US"/>
        </w:rPr>
        <w:t xml:space="preserve">, а также о</w:t>
      </w:r>
      <w:r>
        <w:rPr>
          <w:rFonts w:ascii="PT Astra Serif" w:hAnsi="PT Astra Serif" w:eastAsia="PT Astra Serif" w:cs="PT Astra Serif"/>
          <w:sz w:val="28"/>
          <w:szCs w:val="28"/>
          <w:lang w:eastAsia="en-US"/>
        </w:rPr>
        <w:t xml:space="preserve">существление отдельных полномочий в области водных отношений</w:t>
      </w:r>
      <w:r>
        <w:rPr>
          <w:rFonts w:ascii="PT Astra Serif" w:hAnsi="PT Astra Serif" w:eastAsia="PT Astra Serif" w:cs="PT Astra Serif"/>
          <w:sz w:val="28"/>
          <w:szCs w:val="28"/>
          <w:lang w:eastAsia="en-US"/>
        </w:rPr>
        <w:t xml:space="preserve"> и </w:t>
      </w:r>
      <w:r>
        <w:rPr>
          <w:rFonts w:ascii="PT Astra Serif" w:hAnsi="PT Astra Serif" w:eastAsia="PT Astra Serif" w:cs="PT Astra Serif"/>
          <w:sz w:val="28"/>
          <w:szCs w:val="28"/>
          <w:lang w:eastAsia="en-US"/>
        </w:rPr>
        <w:t xml:space="preserve">улучшение экологического состояния гидрографической сети</w:t>
      </w:r>
      <w:r>
        <w:rPr>
          <w:rFonts w:ascii="PT Astra Serif" w:hAnsi="PT Astra Serif" w:eastAsia="PT Astra Serif" w:cs="PT Astra Serif"/>
          <w:sz w:val="28"/>
          <w:szCs w:val="28"/>
          <w:lang w:eastAsia="en-US"/>
        </w:rPr>
        <w:t xml:space="preserve">.</w:t>
      </w:r>
      <w:r>
        <w:rPr>
          <w:rFonts w:ascii="PT Astra Serif" w:hAnsi="PT Astra Serif" w:eastAsia="PT Astra Serif" w:cs="PT Astra Serif"/>
          <w:sz w:val="28"/>
          <w:szCs w:val="28"/>
          <w:lang w:eastAsia="en-US"/>
        </w:rPr>
      </w:r>
      <w:r>
        <w:rPr>
          <w:rFonts w:ascii="PT Astra Serif" w:hAnsi="PT Astra Serif" w:eastAsia="PT Astra Serif" w:cs="PT Astra Serif"/>
          <w:sz w:val="28"/>
          <w:szCs w:val="28"/>
          <w:lang w:eastAsia="en-US"/>
          <w14:ligatures w14:val="none"/>
        </w:rPr>
      </w:r>
    </w:p>
    <w:p>
      <w:pPr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В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рамках комплекса процессных мероприятий «Сохранение и воспроизводство объектов животного мира, охотничьих ресурсов, водных биологических ресурсов»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выполняются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мероприяти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я в рамках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переданных органам государственной власти субъектов Росс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ийской Федерации в соответствии, с действующим законодательством,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полномочий Российской Федерации в области охраны и использования охотничьих ресурсов</w:t>
      </w:r>
      <w:r>
        <w:rPr>
          <w:rFonts w:ascii="PT Astra Serif" w:hAnsi="PT Astra Serif" w:cs="PT Astra Serif"/>
          <w:sz w:val="28"/>
          <w:szCs w:val="28"/>
        </w:rPr>
        <w:t xml:space="preserve">, направленные на реализацию задач: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709"/>
        <w:jc w:val="both"/>
        <w:rPr>
          <w:rFonts w:ascii="PT Astra Serif" w:hAnsi="PT Astra Serif" w:eastAsia="PT Astra Serif" w:cs="PT Astra Serif"/>
          <w:sz w:val="28"/>
          <w:szCs w:val="28"/>
          <w14:ligatures w14:val="none"/>
        </w:rPr>
      </w:pPr>
      <w:r>
        <w:rPr>
          <w:rFonts w:ascii="PT Astra Serif" w:hAnsi="PT Astra Serif" w:eastAsia="PT Astra Serif" w:cs="PT Astra Serif"/>
          <w:sz w:val="28"/>
          <w:szCs w:val="28"/>
          <w:lang w:eastAsia="en-US"/>
        </w:rPr>
      </w:r>
      <w:r>
        <w:rPr>
          <w:rFonts w:ascii="PT Astra Serif" w:hAnsi="PT Astra Serif" w:eastAsia="PT Astra Serif" w:cs="PT Astra Serif"/>
          <w:sz w:val="28"/>
          <w:szCs w:val="28"/>
        </w:rPr>
        <w:t xml:space="preserve">сохранение или рост численности объектов животного мира, охотничьих ресурсов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;</w:t>
      </w:r>
      <w:r>
        <w:rPr>
          <w:rFonts w:ascii="PT Astra Serif" w:hAnsi="PT Astra Serif" w:eastAsia="PT Astra Serif" w:cs="PT Astra Serif"/>
          <w:sz w:val="28"/>
          <w:szCs w:val="28"/>
          <w14:ligatures w14:val="none"/>
        </w:rPr>
      </w:r>
      <w:r>
        <w:rPr>
          <w:rFonts w:ascii="PT Astra Serif" w:hAnsi="PT Astra Serif" w:eastAsia="PT Astra Serif" w:cs="PT Astra Serif"/>
          <w:sz w:val="28"/>
          <w:szCs w:val="28"/>
          <w14:ligatures w14:val="none"/>
        </w:rPr>
      </w:r>
    </w:p>
    <w:p>
      <w:pPr>
        <w:ind w:firstLine="709"/>
        <w:jc w:val="both"/>
        <w:rPr>
          <w:rFonts w:ascii="PT Astra Serif" w:hAnsi="PT Astra Serif" w:eastAsia="PT Astra Serif" w:cs="PT Astra Serif"/>
          <w:sz w:val="28"/>
          <w:szCs w:val="28"/>
          <w14:ligatures w14:val="none"/>
        </w:rPr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eastAsia="PT Astra Serif" w:cs="PT Astra Serif"/>
          <w:sz w:val="28"/>
          <w:szCs w:val="28"/>
        </w:rPr>
        <w:t xml:space="preserve">обеспечение соблюдения установленных требований законодательства в области животного мира, охоты и сохранения охотничьих ресурсов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;</w:t>
      </w: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eastAsia="PT Astra Serif" w:cs="PT Astra Serif"/>
          <w:sz w:val="28"/>
          <w:szCs w:val="28"/>
          <w14:ligatures w14:val="none"/>
        </w:rPr>
      </w:r>
    </w:p>
    <w:p>
      <w:pPr>
        <w:ind w:firstLine="709"/>
        <w:jc w:val="both"/>
        <w:rPr>
          <w:rFonts w:ascii="PT Astra Serif" w:hAnsi="PT Astra Serif" w:eastAsia="PT Astra Serif" w:cs="PT Astra Serif"/>
          <w:sz w:val="28"/>
          <w:szCs w:val="28"/>
          <w:highlight w:val="none"/>
          <w14:ligatures w14:val="none"/>
        </w:rPr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eastAsia="PT Astra Serif" w:cs="PT Astra Serif"/>
          <w:sz w:val="28"/>
          <w:szCs w:val="28"/>
        </w:rPr>
        <w:t xml:space="preserve">сохранение объемов добычи (вылова) водных биоресурсов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.</w:t>
      </w: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eastAsia="PT Astra Serif" w:cs="PT Astra Serif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rFonts w:ascii="PT Astra Serif" w:hAnsi="PT Astra Serif" w:eastAsia="PT Astra Serif" w:cs="PT Astra Serif"/>
          <w:sz w:val="28"/>
          <w:szCs w:val="28"/>
          <w14:ligatures w14:val="none"/>
        </w:rPr>
      </w:pP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  <w:r>
        <w:rPr>
          <w:rFonts w:ascii="PT Astra Serif" w:hAnsi="PT Astra Serif" w:eastAsia="PT Astra Serif" w:cs="PT Astra Serif"/>
          <w:sz w:val="28"/>
          <w:szCs w:val="28"/>
          <w14:ligatures w14:val="none"/>
        </w:rPr>
      </w:r>
    </w:p>
    <w:p>
      <w:pPr>
        <w:ind w:firstLine="709"/>
        <w:jc w:val="both"/>
        <w:rPr>
          <w:rFonts w:ascii="PT Astra Serif" w:hAnsi="PT Astra Serif" w:eastAsia="PT Astra Serif" w:cs="PT Astra Serif"/>
          <w:sz w:val="28"/>
          <w:szCs w:val="28"/>
          <w14:ligatures w14:val="none"/>
        </w:rPr>
      </w:pPr>
      <w:r>
        <w:rPr>
          <w:rFonts w:ascii="PT Astra Serif" w:hAnsi="PT Astra Serif" w:eastAsia="PT Astra Serif" w:cs="PT Astra Serif"/>
          <w:sz w:val="28"/>
          <w:szCs w:val="28"/>
          <w:lang w:eastAsia="en-US"/>
        </w:rPr>
        <w:t xml:space="preserve">Дополнительно для достижения целей в структуру Программы включены комплексы процессных мероприятий вне направлений:</w:t>
      </w:r>
      <w:r>
        <w:rPr>
          <w:rFonts w:ascii="PT Astra Serif" w:hAnsi="PT Astra Serif" w:eastAsia="PT Astra Serif" w:cs="PT Astra Serif"/>
          <w:sz w:val="28"/>
          <w:szCs w:val="28"/>
          <w14:ligatures w14:val="none"/>
        </w:rPr>
      </w:r>
      <w:r>
        <w:rPr>
          <w:rFonts w:ascii="PT Astra Serif" w:hAnsi="PT Astra Serif" w:eastAsia="PT Astra Serif" w:cs="PT Astra Serif"/>
          <w:sz w:val="28"/>
          <w:szCs w:val="28"/>
          <w14:ligatures w14:val="none"/>
        </w:rPr>
      </w:r>
    </w:p>
    <w:p>
      <w:pPr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«Регулирование качества окружающей среды на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территории Удмуртской Республики. Развитие системы мониторинга окружающей среды»;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567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«Рациональное использование и охрана недр»;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567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«Особо охраняемые природные территории и биологическое разнообразие»;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567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«Экологическое образование, воспитание, просвещение»;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«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Создание условий для реализации государственной программы»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709"/>
        <w:jc w:val="both"/>
        <w:rPr>
          <w:rFonts w:ascii="PT Astra Serif" w:hAnsi="PT Astra Serif" w:eastAsia="PT Astra Serif" w:cs="PT Astra Serif"/>
          <w:sz w:val="28"/>
          <w:szCs w:val="28"/>
          <w14:ligatures w14:val="none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К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омплекс процессных мероприятий «Регулирование качества окружающей среды на территории Удмуртской Республики. Развитие системы мон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иторинга окружающей среды»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направлен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на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о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существление государственного экологического мониторинга компонентов природной среды (атмосферного воздуха, водных объектов, почвы, грунта и т. д.)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. Мероприятия по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инвентаризации объемов выбросов и поглощения парниковых газов и реализация мероприятий в области климатических изменений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направлены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на выполнение Указа Президента Российской Федерации о сокращении к 2030 году объема выбросов парниковых газов до уровня не более 70 % объема указанных выбросо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в в 1990 году, а также мероприятий в области климатических изменений.</w:t>
      </w:r>
      <w:r>
        <w:rPr>
          <w:rFonts w:ascii="PT Astra Serif" w:hAnsi="PT Astra Serif" w:eastAsia="PT Astra Serif" w:cs="PT Astra Serif"/>
          <w:sz w:val="28"/>
          <w:szCs w:val="28"/>
          <w14:ligatures w14:val="none"/>
        </w:rPr>
      </w:r>
      <w:r>
        <w:rPr>
          <w:rFonts w:ascii="PT Astra Serif" w:hAnsi="PT Astra Serif" w:eastAsia="PT Astra Serif" w:cs="PT Astra Serif"/>
          <w:sz w:val="28"/>
          <w:szCs w:val="28"/>
          <w14:ligatures w14:val="none"/>
        </w:rPr>
      </w:r>
    </w:p>
    <w:p>
      <w:pPr>
        <w:ind w:firstLine="709"/>
        <w:jc w:val="both"/>
        <w:rPr>
          <w:rFonts w:ascii="PT Astra Serif" w:hAnsi="PT Astra Serif" w:eastAsia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Задачами в области регулирования отношений недропользования в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рамках комплекса процессных мероприятий «Рациональное использование и охрана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недр» является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в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оспроизводство минерально-сырьевой базы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и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р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ациональное использование минерально-сырьевых ресурсов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.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Для эффективного решения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з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адачи работа направлена на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организацию и проведение лицензирования пользования участками недр мест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ного значения, а также государственного мониторинга состояния недр.</w:t>
      </w: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eastAsia="PT Astra Serif" w:cs="PT Astra Serif"/>
          <w:sz w:val="28"/>
          <w:szCs w:val="28"/>
        </w:rPr>
      </w:r>
    </w:p>
    <w:p>
      <w:pPr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Реализация полномочий в сфере особо охраняемых природных территорий регионального значения основная задача в  рамках компле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кса процессных мероприятий «Особо охраняемые природные территории и биологическое разнообразие» направленная на придание природным объектам статуса особо охраняемых природных территорий регионального значения в установленном законодательством порядке. Пров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едение землеустроительных работ по описанию границ особо охраняемой природной территории регионального значения и обеспечение осуществления мероприятий по охране и соблюдению режима на территории особо охраняемой природной территории регионального значения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709"/>
        <w:jc w:val="both"/>
        <w:rPr>
          <w:rFonts w:ascii="PT Astra Serif" w:hAnsi="PT Astra Serif" w:cs="PT Astra Serif"/>
          <w:sz w:val="28"/>
          <w:szCs w:val="28"/>
          <w:highlight w:val="none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Такие мероприятия как организация и развитие системы экологического образования, воспитание и формирование экологической культуры населения Удмуртской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Республики; формирование, сохранение, содержание и учет коллекции диких и домашних животных и растений; обеспечение кормами коллекции животных бюджетного учреждения культуры Удмуртской Республики «Государственный зоологический парк Удмуртии» выполняются в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рамках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комплекса процессных мероприятий «Экологическое образование, воспитание, просвещение»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.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eastAsia="PT Astra Serif" w:cs="PT Astra Serif"/>
          <w:sz w:val="28"/>
          <w:szCs w:val="28"/>
        </w:rPr>
        <w:t xml:space="preserve">Для реализации всех указанных целей Программы предусмотрен комплекс процессных мероприятий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«Создание условий для реализации государственной программы», который предусматривает эффективное функционирование системы управления отраслью по охране окружающей среды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и природными ресурсами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, бесперебойное функционирование ведомственной инфраструктуры</w:t>
      </w:r>
      <w:r/>
      <w:r>
        <w:rPr>
          <w:rFonts w:ascii="PT Astra Serif" w:hAnsi="PT Astra Serif" w:cs="PT Astra Serif"/>
          <w:sz w:val="28"/>
          <w:szCs w:val="28"/>
          <w:highlight w:val="none"/>
        </w:rPr>
        <w:t xml:space="preserve">.</w:t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ind w:firstLine="567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  <w:lang w:eastAsia="en-US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915"/>
        <w:jc w:val="center"/>
        <w:rPr>
          <w:rFonts w:ascii="PT Astra Serif" w:hAnsi="PT Astra Serif" w:cs="PT Astra Serif"/>
          <w:sz w:val="28"/>
          <w:szCs w:val="28"/>
        </w:rPr>
        <w:outlineLvl w:val="1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II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.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Предоставление субсидий из бюджета Удмуртской Республики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915"/>
        <w:jc w:val="center"/>
        <w:rPr>
          <w:rFonts w:ascii="PT Astra Serif" w:hAnsi="PT Astra Serif" w:cs="PT Astra Serif"/>
          <w:sz w:val="28"/>
          <w:szCs w:val="28"/>
        </w:rPr>
        <w:outlineLvl w:val="1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бюджетам муниципальных образований в Удмуртской Республике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915"/>
        <w:jc w:val="center"/>
        <w:rPr>
          <w:rFonts w:ascii="PT Astra Serif" w:hAnsi="PT Astra Serif" w:cs="PT Astra Serif"/>
          <w:sz w:val="28"/>
          <w:szCs w:val="28"/>
        </w:rPr>
        <w:outlineLvl w:val="1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в рамках Программы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915"/>
        <w:jc w:val="center"/>
        <w:rPr>
          <w:rFonts w:ascii="PT Astra Serif" w:hAnsi="PT Astra Serif" w:cs="PT Astra Serif"/>
          <w:sz w:val="28"/>
          <w:szCs w:val="28"/>
        </w:rPr>
        <w:outlineLvl w:val="1"/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915"/>
        <w:ind w:firstLine="709"/>
        <w:jc w:val="both"/>
        <w:rPr>
          <w:rFonts w:ascii="PT Astra Serif" w:hAnsi="PT Astra Serif" w:cs="PT Astra Serif"/>
          <w:b w:val="0"/>
          <w:bCs w:val="0"/>
          <w:sz w:val="28"/>
          <w:szCs w:val="28"/>
        </w:rPr>
        <w:outlineLvl w:val="1"/>
      </w:pP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Порядок предоставления и распределения субсидий из бюджета Удмуртской Республики бюджетам муниципальных образований в Удмуртской Республике в целях реализации развития водохозяйственного комплекса Удмуртской Республики приведен в приложении 1 к Программе.</w:t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</w:p>
    <w:p>
      <w:pPr>
        <w:pStyle w:val="915"/>
        <w:ind w:firstLine="709"/>
        <w:jc w:val="both"/>
        <w:rPr>
          <w:rFonts w:ascii="PT Astra Serif" w:hAnsi="PT Astra Serif" w:cs="PT Astra Serif"/>
          <w:b w:val="0"/>
          <w:bCs w:val="0"/>
          <w:sz w:val="28"/>
          <w:szCs w:val="28"/>
        </w:rPr>
        <w:outlineLvl w:val="1"/>
      </w:pP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Порядок предоставления и распределения субсидий </w:t>
      </w: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из бюджета Удмуртской Республики бюджетам муниципальных образований в Удмуртской Республике в целях реализации мероприятий по обращению с отходами</w:t>
      </w: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 производства и потребления, в том числе с твердыми коммунальными отходами приведен в приложении 2 к Программе.</w:t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</w:p>
    <w:p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708"/>
        <w:jc w:val="both"/>
        <w:rPr>
          <w:rFonts w:ascii="PT Astra Serif" w:hAnsi="PT Astra Serif" w:eastAsia="PT Astra Serif" w:cs="PT Astra Serif"/>
          <w:color w:val="ff0000"/>
          <w:sz w:val="28"/>
          <w:szCs w:val="28"/>
          <w:highlight w:val="none"/>
        </w:rPr>
      </w:pPr>
      <w:r>
        <w:rPr>
          <w:rFonts w:ascii="PT Astra Serif" w:hAnsi="PT Astra Serif" w:eastAsia="PT Astra Serif" w:cs="PT Astra Serif"/>
          <w:color w:val="ff0000"/>
          <w:sz w:val="28"/>
          <w:szCs w:val="28"/>
          <w:highlight w:val="none"/>
        </w:rPr>
      </w:r>
      <w:r>
        <w:rPr>
          <w:rFonts w:ascii="PT Astra Serif" w:hAnsi="PT Astra Serif" w:eastAsia="PT Astra Serif" w:cs="PT Astra Serif"/>
          <w:color w:val="ff0000"/>
          <w:sz w:val="28"/>
          <w:szCs w:val="28"/>
          <w:highlight w:val="none"/>
        </w:rPr>
      </w:r>
      <w:r>
        <w:rPr>
          <w:rFonts w:ascii="PT Astra Serif" w:hAnsi="PT Astra Serif" w:eastAsia="PT Astra Serif" w:cs="PT Astra Serif"/>
          <w:color w:val="ff0000"/>
          <w:sz w:val="28"/>
          <w:szCs w:val="28"/>
          <w:highlight w:val="none"/>
        </w:rPr>
      </w:r>
    </w:p>
    <w:sectPr>
      <w:headerReference w:type="default" r:id="rId9"/>
      <w:footerReference w:type="first" r:id="rId10"/>
      <w:footnotePr/>
      <w:endnotePr/>
      <w:type w:val="nextPage"/>
      <w:pgSz w:w="11906" w:h="16838" w:orient="portrait"/>
      <w:pgMar w:top="1134" w:right="851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Tahoma">
    <w:panose1 w:val="020B0604020202020204"/>
  </w:font>
  <w:font w:name="Liberation Serif">
    <w:panose1 w:val="02020603050405020304"/>
  </w:font>
  <w:font w:name="Courier New">
    <w:panose1 w:val="02070409020205020404"/>
  </w:font>
  <w:font w:name="Segoe UI">
    <w:panose1 w:val="020B0502040204020203"/>
  </w:font>
  <w:font w:name="PT Astra Serif">
    <w:panose1 w:val="020A0603040505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3"/>
    </w:pPr>
    <w:r/>
    <w:r/>
  </w:p>
  <w:p>
    <w:pPr>
      <w:pStyle w:val="92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92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83" w:hanging="1215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2">
    <w:name w:val="Heading 2 Char"/>
    <w:basedOn w:val="745"/>
    <w:link w:val="737"/>
    <w:uiPriority w:val="9"/>
    <w:rPr>
      <w:rFonts w:ascii="Arial" w:hAnsi="Arial" w:eastAsia="Arial" w:cs="Arial"/>
      <w:sz w:val="34"/>
    </w:rPr>
  </w:style>
  <w:style w:type="character" w:styleId="703">
    <w:name w:val="Heading 3 Char"/>
    <w:basedOn w:val="745"/>
    <w:link w:val="738"/>
    <w:uiPriority w:val="9"/>
    <w:rPr>
      <w:rFonts w:ascii="Arial" w:hAnsi="Arial" w:eastAsia="Arial" w:cs="Arial"/>
      <w:sz w:val="30"/>
      <w:szCs w:val="30"/>
    </w:rPr>
  </w:style>
  <w:style w:type="character" w:styleId="704">
    <w:name w:val="Heading 4 Char"/>
    <w:basedOn w:val="745"/>
    <w:link w:val="739"/>
    <w:uiPriority w:val="9"/>
    <w:rPr>
      <w:rFonts w:ascii="Arial" w:hAnsi="Arial" w:eastAsia="Arial" w:cs="Arial"/>
      <w:b/>
      <w:bCs/>
      <w:sz w:val="26"/>
      <w:szCs w:val="26"/>
    </w:rPr>
  </w:style>
  <w:style w:type="character" w:styleId="705">
    <w:name w:val="Heading 5 Char"/>
    <w:basedOn w:val="745"/>
    <w:link w:val="740"/>
    <w:uiPriority w:val="9"/>
    <w:rPr>
      <w:rFonts w:ascii="Arial" w:hAnsi="Arial" w:eastAsia="Arial" w:cs="Arial"/>
      <w:b/>
      <w:bCs/>
      <w:sz w:val="24"/>
      <w:szCs w:val="24"/>
    </w:rPr>
  </w:style>
  <w:style w:type="character" w:styleId="706">
    <w:name w:val="Heading 6 Char"/>
    <w:basedOn w:val="745"/>
    <w:link w:val="741"/>
    <w:uiPriority w:val="9"/>
    <w:rPr>
      <w:rFonts w:ascii="Arial" w:hAnsi="Arial" w:eastAsia="Arial" w:cs="Arial"/>
      <w:b/>
      <w:bCs/>
      <w:sz w:val="22"/>
      <w:szCs w:val="22"/>
    </w:rPr>
  </w:style>
  <w:style w:type="character" w:styleId="707">
    <w:name w:val="Heading 7 Char"/>
    <w:basedOn w:val="745"/>
    <w:link w:val="74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8">
    <w:name w:val="Heading 8 Char"/>
    <w:basedOn w:val="745"/>
    <w:link w:val="743"/>
    <w:uiPriority w:val="9"/>
    <w:rPr>
      <w:rFonts w:ascii="Arial" w:hAnsi="Arial" w:eastAsia="Arial" w:cs="Arial"/>
      <w:i/>
      <w:iCs/>
      <w:sz w:val="22"/>
      <w:szCs w:val="22"/>
    </w:rPr>
  </w:style>
  <w:style w:type="character" w:styleId="709">
    <w:name w:val="Heading 9 Char"/>
    <w:basedOn w:val="745"/>
    <w:link w:val="744"/>
    <w:uiPriority w:val="9"/>
    <w:rPr>
      <w:rFonts w:ascii="Arial" w:hAnsi="Arial" w:eastAsia="Arial" w:cs="Arial"/>
      <w:i/>
      <w:iCs/>
      <w:sz w:val="21"/>
      <w:szCs w:val="21"/>
    </w:rPr>
  </w:style>
  <w:style w:type="character" w:styleId="710">
    <w:name w:val="Title Char"/>
    <w:basedOn w:val="745"/>
    <w:link w:val="758"/>
    <w:uiPriority w:val="10"/>
    <w:rPr>
      <w:sz w:val="48"/>
      <w:szCs w:val="48"/>
    </w:rPr>
  </w:style>
  <w:style w:type="character" w:styleId="711">
    <w:name w:val="Subtitle Char"/>
    <w:basedOn w:val="745"/>
    <w:link w:val="760"/>
    <w:uiPriority w:val="11"/>
    <w:rPr>
      <w:sz w:val="24"/>
      <w:szCs w:val="24"/>
    </w:rPr>
  </w:style>
  <w:style w:type="character" w:styleId="712">
    <w:name w:val="Quote Char"/>
    <w:link w:val="762"/>
    <w:uiPriority w:val="29"/>
    <w:rPr>
      <w:i/>
    </w:rPr>
  </w:style>
  <w:style w:type="character" w:styleId="713">
    <w:name w:val="Intense Quote Char"/>
    <w:link w:val="764"/>
    <w:uiPriority w:val="30"/>
    <w:rPr>
      <w:i/>
    </w:rPr>
  </w:style>
  <w:style w:type="table" w:styleId="714">
    <w:name w:val="Plain Table 1"/>
    <w:basedOn w:val="7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2"/>
    <w:basedOn w:val="7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3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7">
    <w:name w:val="Plain Table 4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Plain Table 5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9">
    <w:name w:val="Grid Table 1 Light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2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4"/>
    <w:basedOn w:val="7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3">
    <w:name w:val="Grid Table 5 Dark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6 Colorful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5">
    <w:name w:val="Grid Table 7 Colorful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2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28">
    <w:name w:val="List Table 3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List Table 4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List Table 5 Dark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31">
    <w:name w:val="List Table 6 Colorful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32">
    <w:name w:val="List Table 7 Colorful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733">
    <w:name w:val="Footnote Text Char"/>
    <w:link w:val="897"/>
    <w:uiPriority w:val="99"/>
    <w:rPr>
      <w:sz w:val="18"/>
    </w:rPr>
  </w:style>
  <w:style w:type="character" w:styleId="734">
    <w:name w:val="Endnote Text Char"/>
    <w:link w:val="900"/>
    <w:uiPriority w:val="99"/>
    <w:rPr>
      <w:sz w:val="20"/>
    </w:rPr>
  </w:style>
  <w:style w:type="paragraph" w:styleId="735" w:default="1">
    <w:name w:val="Normal"/>
    <w:qFormat/>
    <w:rPr>
      <w:rFonts w:ascii="Times New Roman" w:hAnsi="Times New Roman" w:eastAsia="Times New Roman"/>
    </w:rPr>
  </w:style>
  <w:style w:type="paragraph" w:styleId="736">
    <w:name w:val="Heading 1"/>
    <w:basedOn w:val="735"/>
    <w:next w:val="735"/>
    <w:link w:val="919"/>
    <w:qFormat/>
    <w:pPr>
      <w:keepNext/>
      <w:outlineLvl w:val="0"/>
    </w:pPr>
    <w:rPr>
      <w:sz w:val="28"/>
      <w:szCs w:val="24"/>
    </w:rPr>
  </w:style>
  <w:style w:type="paragraph" w:styleId="737">
    <w:name w:val="Heading 2"/>
    <w:basedOn w:val="735"/>
    <w:next w:val="735"/>
    <w:link w:val="74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38">
    <w:name w:val="Heading 3"/>
    <w:basedOn w:val="735"/>
    <w:next w:val="735"/>
    <w:link w:val="75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39">
    <w:name w:val="Heading 4"/>
    <w:basedOn w:val="735"/>
    <w:next w:val="735"/>
    <w:link w:val="75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40">
    <w:name w:val="Heading 5"/>
    <w:basedOn w:val="735"/>
    <w:next w:val="735"/>
    <w:link w:val="75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41">
    <w:name w:val="Heading 6"/>
    <w:basedOn w:val="735"/>
    <w:next w:val="735"/>
    <w:link w:val="75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42">
    <w:name w:val="Heading 7"/>
    <w:basedOn w:val="735"/>
    <w:next w:val="735"/>
    <w:link w:val="75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43">
    <w:name w:val="Heading 8"/>
    <w:basedOn w:val="735"/>
    <w:next w:val="735"/>
    <w:link w:val="7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44">
    <w:name w:val="Heading 9"/>
    <w:basedOn w:val="735"/>
    <w:next w:val="735"/>
    <w:link w:val="75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5" w:default="1">
    <w:name w:val="Default Paragraph Font"/>
    <w:uiPriority w:val="1"/>
    <w:semiHidden/>
    <w:unhideWhenUsed/>
  </w:style>
  <w:style w:type="table" w:styleId="74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7" w:default="1">
    <w:name w:val="No List"/>
    <w:uiPriority w:val="99"/>
    <w:semiHidden/>
    <w:unhideWhenUsed/>
  </w:style>
  <w:style w:type="character" w:styleId="748" w:customStyle="1">
    <w:name w:val="Heading 1 Char"/>
    <w:basedOn w:val="745"/>
    <w:uiPriority w:val="9"/>
    <w:rPr>
      <w:rFonts w:ascii="Arial" w:hAnsi="Arial" w:eastAsia="Arial" w:cs="Arial"/>
      <w:sz w:val="40"/>
      <w:szCs w:val="40"/>
    </w:rPr>
  </w:style>
  <w:style w:type="character" w:styleId="749" w:customStyle="1">
    <w:name w:val="Заголовок 2 Знак"/>
    <w:basedOn w:val="745"/>
    <w:link w:val="737"/>
    <w:uiPriority w:val="9"/>
    <w:rPr>
      <w:rFonts w:ascii="Arial" w:hAnsi="Arial" w:eastAsia="Arial" w:cs="Arial"/>
      <w:sz w:val="34"/>
    </w:rPr>
  </w:style>
  <w:style w:type="character" w:styleId="750" w:customStyle="1">
    <w:name w:val="Заголовок 3 Знак"/>
    <w:basedOn w:val="745"/>
    <w:link w:val="738"/>
    <w:uiPriority w:val="9"/>
    <w:rPr>
      <w:rFonts w:ascii="Arial" w:hAnsi="Arial" w:eastAsia="Arial" w:cs="Arial"/>
      <w:sz w:val="30"/>
      <w:szCs w:val="30"/>
    </w:rPr>
  </w:style>
  <w:style w:type="character" w:styleId="751" w:customStyle="1">
    <w:name w:val="Заголовок 4 Знак"/>
    <w:basedOn w:val="745"/>
    <w:link w:val="739"/>
    <w:uiPriority w:val="9"/>
    <w:rPr>
      <w:rFonts w:ascii="Arial" w:hAnsi="Arial" w:eastAsia="Arial" w:cs="Arial"/>
      <w:b/>
      <w:bCs/>
      <w:sz w:val="26"/>
      <w:szCs w:val="26"/>
    </w:rPr>
  </w:style>
  <w:style w:type="character" w:styleId="752" w:customStyle="1">
    <w:name w:val="Заголовок 5 Знак"/>
    <w:basedOn w:val="745"/>
    <w:link w:val="740"/>
    <w:uiPriority w:val="9"/>
    <w:rPr>
      <w:rFonts w:ascii="Arial" w:hAnsi="Arial" w:eastAsia="Arial" w:cs="Arial"/>
      <w:b/>
      <w:bCs/>
      <w:sz w:val="24"/>
      <w:szCs w:val="24"/>
    </w:rPr>
  </w:style>
  <w:style w:type="character" w:styleId="753" w:customStyle="1">
    <w:name w:val="Заголовок 6 Знак"/>
    <w:basedOn w:val="745"/>
    <w:link w:val="741"/>
    <w:uiPriority w:val="9"/>
    <w:rPr>
      <w:rFonts w:ascii="Arial" w:hAnsi="Arial" w:eastAsia="Arial" w:cs="Arial"/>
      <w:b/>
      <w:bCs/>
      <w:sz w:val="22"/>
      <w:szCs w:val="22"/>
    </w:rPr>
  </w:style>
  <w:style w:type="character" w:styleId="754" w:customStyle="1">
    <w:name w:val="Заголовок 7 Знак"/>
    <w:basedOn w:val="745"/>
    <w:link w:val="74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5" w:customStyle="1">
    <w:name w:val="Заголовок 8 Знак"/>
    <w:basedOn w:val="745"/>
    <w:link w:val="743"/>
    <w:uiPriority w:val="9"/>
    <w:rPr>
      <w:rFonts w:ascii="Arial" w:hAnsi="Arial" w:eastAsia="Arial" w:cs="Arial"/>
      <w:i/>
      <w:iCs/>
      <w:sz w:val="22"/>
      <w:szCs w:val="22"/>
    </w:rPr>
  </w:style>
  <w:style w:type="character" w:styleId="756" w:customStyle="1">
    <w:name w:val="Заголовок 9 Знак"/>
    <w:basedOn w:val="745"/>
    <w:link w:val="744"/>
    <w:uiPriority w:val="9"/>
    <w:rPr>
      <w:rFonts w:ascii="Arial" w:hAnsi="Arial" w:eastAsia="Arial" w:cs="Arial"/>
      <w:i/>
      <w:iCs/>
      <w:sz w:val="21"/>
      <w:szCs w:val="21"/>
    </w:rPr>
  </w:style>
  <w:style w:type="paragraph" w:styleId="757">
    <w:name w:val="No Spacing"/>
    <w:uiPriority w:val="1"/>
    <w:qFormat/>
  </w:style>
  <w:style w:type="paragraph" w:styleId="758">
    <w:name w:val="Title"/>
    <w:basedOn w:val="735"/>
    <w:next w:val="735"/>
    <w:link w:val="7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9" w:customStyle="1">
    <w:name w:val="Название Знак"/>
    <w:basedOn w:val="745"/>
    <w:link w:val="758"/>
    <w:uiPriority w:val="10"/>
    <w:rPr>
      <w:sz w:val="48"/>
      <w:szCs w:val="48"/>
    </w:rPr>
  </w:style>
  <w:style w:type="paragraph" w:styleId="760">
    <w:name w:val="Subtitle"/>
    <w:basedOn w:val="735"/>
    <w:next w:val="735"/>
    <w:link w:val="761"/>
    <w:uiPriority w:val="11"/>
    <w:qFormat/>
    <w:pPr>
      <w:spacing w:before="200" w:after="200"/>
    </w:pPr>
    <w:rPr>
      <w:sz w:val="24"/>
      <w:szCs w:val="24"/>
    </w:rPr>
  </w:style>
  <w:style w:type="character" w:styleId="761" w:customStyle="1">
    <w:name w:val="Подзаголовок Знак"/>
    <w:basedOn w:val="745"/>
    <w:link w:val="760"/>
    <w:uiPriority w:val="11"/>
    <w:rPr>
      <w:sz w:val="24"/>
      <w:szCs w:val="24"/>
    </w:rPr>
  </w:style>
  <w:style w:type="paragraph" w:styleId="762">
    <w:name w:val="Quote"/>
    <w:basedOn w:val="735"/>
    <w:next w:val="735"/>
    <w:link w:val="763"/>
    <w:uiPriority w:val="29"/>
    <w:qFormat/>
    <w:pPr>
      <w:ind w:left="720" w:right="720"/>
    </w:pPr>
    <w:rPr>
      <w:i/>
    </w:rPr>
  </w:style>
  <w:style w:type="character" w:styleId="763" w:customStyle="1">
    <w:name w:val="Цитата 2 Знак"/>
    <w:link w:val="762"/>
    <w:uiPriority w:val="29"/>
    <w:rPr>
      <w:i/>
    </w:rPr>
  </w:style>
  <w:style w:type="paragraph" w:styleId="764">
    <w:name w:val="Intense Quote"/>
    <w:basedOn w:val="735"/>
    <w:next w:val="735"/>
    <w:link w:val="76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5" w:customStyle="1">
    <w:name w:val="Выделенная цитата Знак"/>
    <w:link w:val="764"/>
    <w:uiPriority w:val="30"/>
    <w:rPr>
      <w:i/>
    </w:rPr>
  </w:style>
  <w:style w:type="character" w:styleId="766" w:customStyle="1">
    <w:name w:val="Header Char"/>
    <w:basedOn w:val="745"/>
    <w:uiPriority w:val="99"/>
  </w:style>
  <w:style w:type="character" w:styleId="767" w:customStyle="1">
    <w:name w:val="Footer Char"/>
    <w:basedOn w:val="745"/>
    <w:uiPriority w:val="99"/>
  </w:style>
  <w:style w:type="paragraph" w:styleId="768">
    <w:name w:val="Caption"/>
    <w:basedOn w:val="735"/>
    <w:next w:val="735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769" w:customStyle="1">
    <w:name w:val="Caption Char"/>
    <w:uiPriority w:val="99"/>
  </w:style>
  <w:style w:type="table" w:styleId="770">
    <w:name w:val="Table Grid"/>
    <w:basedOn w:val="746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1" w:customStyle="1">
    <w:name w:val="Table Grid Light"/>
    <w:basedOn w:val="746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2" w:customStyle="1">
    <w:name w:val="Таблица простая 11"/>
    <w:basedOn w:val="746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3" w:customStyle="1">
    <w:name w:val="Таблица простая 21"/>
    <w:basedOn w:val="746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4" w:customStyle="1">
    <w:name w:val="Таблица простая 31"/>
    <w:basedOn w:val="74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5" w:customStyle="1">
    <w:name w:val="Таблица простая 41"/>
    <w:basedOn w:val="74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Таблица простая 51"/>
    <w:basedOn w:val="74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7" w:customStyle="1">
    <w:name w:val="Таблица-сетка 1 светлая1"/>
    <w:basedOn w:val="746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Grid Table 1 Light - Accent 1"/>
    <w:basedOn w:val="746"/>
    <w:uiPriority w:val="99"/>
    <w:tblPr>
      <w:tblStyleRowBandSize w:val="1"/>
      <w:tblStyleColBandSize w:val="1"/>
      <w:tblInd w:w="0" w:type="dxa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Grid Table 1 Light - Accent 2"/>
    <w:basedOn w:val="746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Grid Table 1 Light - Accent 3"/>
    <w:basedOn w:val="746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Grid Table 1 Light - Accent 4"/>
    <w:basedOn w:val="746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Grid Table 1 Light - Accent 5"/>
    <w:basedOn w:val="746"/>
    <w:uiPriority w:val="99"/>
    <w:tblPr>
      <w:tblStyleRowBandSize w:val="1"/>
      <w:tblStyleColBandSize w:val="1"/>
      <w:tblInd w:w="0" w:type="dxa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Grid Table 1 Light - Accent 6"/>
    <w:basedOn w:val="746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Таблица-сетка 21"/>
    <w:basedOn w:val="746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2 - Accent 1"/>
    <w:basedOn w:val="746"/>
    <w:uiPriority w:val="99"/>
    <w:tblPr>
      <w:tblStyleRowBandSize w:val="1"/>
      <w:tblStyleColBandSize w:val="1"/>
      <w:tblInd w:w="0" w:type="dxa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2 - Accent 2"/>
    <w:basedOn w:val="746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2 - Accent 3"/>
    <w:basedOn w:val="746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2 - Accent 4"/>
    <w:basedOn w:val="746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2 - Accent 5"/>
    <w:basedOn w:val="746"/>
    <w:uiPriority w:val="99"/>
    <w:tblPr>
      <w:tblStyleRowBandSize w:val="1"/>
      <w:tblStyleColBandSize w:val="1"/>
      <w:tblInd w:w="0" w:type="dxa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2 - Accent 6"/>
    <w:basedOn w:val="746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Таблица-сетка 31"/>
    <w:basedOn w:val="746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3 - Accent 1"/>
    <w:basedOn w:val="746"/>
    <w:uiPriority w:val="99"/>
    <w:tblPr>
      <w:tblStyleRowBandSize w:val="1"/>
      <w:tblStyleColBandSize w:val="1"/>
      <w:tblInd w:w="0" w:type="dxa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3 - Accent 2"/>
    <w:basedOn w:val="746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3 - Accent 3"/>
    <w:basedOn w:val="746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3 - Accent 4"/>
    <w:basedOn w:val="746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3 - Accent 5"/>
    <w:basedOn w:val="746"/>
    <w:uiPriority w:val="99"/>
    <w:tblPr>
      <w:tblStyleRowBandSize w:val="1"/>
      <w:tblStyleColBandSize w:val="1"/>
      <w:tblInd w:w="0" w:type="dxa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3 - Accent 6"/>
    <w:basedOn w:val="746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Таблица-сетка 41"/>
    <w:basedOn w:val="746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9" w:customStyle="1">
    <w:name w:val="Grid Table 4 - Accent 1"/>
    <w:basedOn w:val="746"/>
    <w:uiPriority w:val="59"/>
    <w:tblPr>
      <w:tblStyleRowBandSize w:val="1"/>
      <w:tblStyleColBandSize w:val="1"/>
      <w:tblInd w:w="0" w:type="dxa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800" w:customStyle="1">
    <w:name w:val="Grid Table 4 - Accent 2"/>
    <w:basedOn w:val="746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01" w:customStyle="1">
    <w:name w:val="Grid Table 4 - Accent 3"/>
    <w:basedOn w:val="746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02" w:customStyle="1">
    <w:name w:val="Grid Table 4 - Accent 4"/>
    <w:basedOn w:val="746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03" w:customStyle="1">
    <w:name w:val="Grid Table 4 - Accent 5"/>
    <w:basedOn w:val="746"/>
    <w:uiPriority w:val="59"/>
    <w:tblPr>
      <w:tblStyleRowBandSize w:val="1"/>
      <w:tblStyleColBandSize w:val="1"/>
      <w:tblInd w:w="0" w:type="dxa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804" w:customStyle="1">
    <w:name w:val="Grid Table 4 - Accent 6"/>
    <w:basedOn w:val="746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05" w:customStyle="1">
    <w:name w:val="Таблица-сетка 5 темная1"/>
    <w:basedOn w:val="74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06" w:customStyle="1">
    <w:name w:val="Grid Table 5 Dark- Accent 1"/>
    <w:basedOn w:val="74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807" w:customStyle="1">
    <w:name w:val="Grid Table 5 Dark - Accent 2"/>
    <w:basedOn w:val="74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08" w:customStyle="1">
    <w:name w:val="Grid Table 5 Dark - Accent 3"/>
    <w:basedOn w:val="74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09" w:customStyle="1">
    <w:name w:val="Grid Table 5 Dark- Accent 4"/>
    <w:basedOn w:val="74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10" w:customStyle="1">
    <w:name w:val="Grid Table 5 Dark - Accent 5"/>
    <w:basedOn w:val="74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811" w:customStyle="1">
    <w:name w:val="Grid Table 5 Dark - Accent 6"/>
    <w:basedOn w:val="74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12" w:customStyle="1">
    <w:name w:val="Таблица-сетка 6 цветная1"/>
    <w:basedOn w:val="746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13" w:customStyle="1">
    <w:name w:val="Grid Table 6 Colorful - Accent 1"/>
    <w:basedOn w:val="746"/>
    <w:uiPriority w:val="99"/>
    <w:tblPr>
      <w:tblStyleRowBandSize w:val="1"/>
      <w:tblStyleColBandSize w:val="1"/>
      <w:tblInd w:w="0" w:type="dxa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814" w:customStyle="1">
    <w:name w:val="Grid Table 6 Colorful - Accent 2"/>
    <w:basedOn w:val="746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15" w:customStyle="1">
    <w:name w:val="Grid Table 6 Colorful - Accent 3"/>
    <w:basedOn w:val="746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16" w:customStyle="1">
    <w:name w:val="Grid Table 6 Colorful - Accent 4"/>
    <w:basedOn w:val="746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17" w:customStyle="1">
    <w:name w:val="Grid Table 6 Colorful - Accent 5"/>
    <w:basedOn w:val="746"/>
    <w:uiPriority w:val="99"/>
    <w:tblPr>
      <w:tblStyleRowBandSize w:val="1"/>
      <w:tblStyleColBandSize w:val="1"/>
      <w:tblInd w:w="0" w:type="dxa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18" w:customStyle="1">
    <w:name w:val="Grid Table 6 Colorful - Accent 6"/>
    <w:basedOn w:val="746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19" w:customStyle="1">
    <w:name w:val="Таблица-сетка 7 цветная1"/>
    <w:basedOn w:val="746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7 Colorful - Accent 1"/>
    <w:basedOn w:val="746"/>
    <w:uiPriority w:val="99"/>
    <w:tblPr>
      <w:tblStyleRowBandSize w:val="1"/>
      <w:tblStyleColBandSize w:val="1"/>
      <w:tblInd w:w="0" w:type="dxa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7 Colorful - Accent 2"/>
    <w:basedOn w:val="746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7 Colorful - Accent 3"/>
    <w:basedOn w:val="746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7 Colorful - Accent 4"/>
    <w:basedOn w:val="746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7 Colorful - Accent 5"/>
    <w:basedOn w:val="746"/>
    <w:uiPriority w:val="99"/>
    <w:tblPr>
      <w:tblStyleRowBandSize w:val="1"/>
      <w:tblStyleColBandSize w:val="1"/>
      <w:tblInd w:w="0" w:type="dxa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7 Colorful - Accent 6"/>
    <w:basedOn w:val="746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Список-таблица 1 светлая1"/>
    <w:basedOn w:val="74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1 Light - Accent 1"/>
    <w:basedOn w:val="74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1 Light - Accent 2"/>
    <w:basedOn w:val="74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1 Light - Accent 3"/>
    <w:basedOn w:val="74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1 Light - Accent 4"/>
    <w:basedOn w:val="74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1 Light - Accent 5"/>
    <w:basedOn w:val="74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1 Light - Accent 6"/>
    <w:basedOn w:val="74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Список-таблица 21"/>
    <w:basedOn w:val="746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34" w:customStyle="1">
    <w:name w:val="List Table 2 - Accent 1"/>
    <w:basedOn w:val="746"/>
    <w:uiPriority w:val="99"/>
    <w:tblPr>
      <w:tblStyleRowBandSize w:val="1"/>
      <w:tblStyleColBandSize w:val="1"/>
      <w:tblInd w:w="0" w:type="dxa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835" w:customStyle="1">
    <w:name w:val="List Table 2 - Accent 2"/>
    <w:basedOn w:val="746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36" w:customStyle="1">
    <w:name w:val="List Table 2 - Accent 3"/>
    <w:basedOn w:val="746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37" w:customStyle="1">
    <w:name w:val="List Table 2 - Accent 4"/>
    <w:basedOn w:val="746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38" w:customStyle="1">
    <w:name w:val="List Table 2 - Accent 5"/>
    <w:basedOn w:val="746"/>
    <w:uiPriority w:val="99"/>
    <w:tblPr>
      <w:tblStyleRowBandSize w:val="1"/>
      <w:tblStyleColBandSize w:val="1"/>
      <w:tblInd w:w="0" w:type="dxa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39" w:customStyle="1">
    <w:name w:val="List Table 2 - Accent 6"/>
    <w:basedOn w:val="746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40" w:customStyle="1">
    <w:name w:val="Список-таблица 31"/>
    <w:basedOn w:val="746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3 - Accent 1"/>
    <w:basedOn w:val="746"/>
    <w:uiPriority w:val="99"/>
    <w:tblPr>
      <w:tblStyleRowBandSize w:val="1"/>
      <w:tblStyleColBandSize w:val="1"/>
      <w:tblInd w:w="0" w:type="dxa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3 - Accent 2"/>
    <w:basedOn w:val="746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3 - Accent 3"/>
    <w:basedOn w:val="746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3 - Accent 4"/>
    <w:basedOn w:val="746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3 - Accent 5"/>
    <w:basedOn w:val="746"/>
    <w:uiPriority w:val="99"/>
    <w:tblPr>
      <w:tblStyleRowBandSize w:val="1"/>
      <w:tblStyleColBandSize w:val="1"/>
      <w:tblInd w:w="0" w:type="dxa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3 - Accent 6"/>
    <w:basedOn w:val="746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Список-таблица 41"/>
    <w:basedOn w:val="746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4 - Accent 1"/>
    <w:basedOn w:val="746"/>
    <w:uiPriority w:val="99"/>
    <w:tblPr>
      <w:tblStyleRowBandSize w:val="1"/>
      <w:tblStyleColBandSize w:val="1"/>
      <w:tblInd w:w="0" w:type="dxa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4 - Accent 2"/>
    <w:basedOn w:val="746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4 - Accent 3"/>
    <w:basedOn w:val="746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List Table 4 - Accent 4"/>
    <w:basedOn w:val="746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List Table 4 - Accent 5"/>
    <w:basedOn w:val="746"/>
    <w:uiPriority w:val="99"/>
    <w:tblPr>
      <w:tblStyleRowBandSize w:val="1"/>
      <w:tblStyleColBandSize w:val="1"/>
      <w:tblInd w:w="0" w:type="dxa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List Table 4 - Accent 6"/>
    <w:basedOn w:val="746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Список-таблица 5 темная1"/>
    <w:basedOn w:val="746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5" w:customStyle="1">
    <w:name w:val="List Table 5 Dark - Accent 1"/>
    <w:basedOn w:val="746"/>
    <w:uiPriority w:val="99"/>
    <w:tblPr>
      <w:tblStyleRowBandSize w:val="1"/>
      <w:tblStyleColBandSize w:val="1"/>
      <w:tblInd w:w="0" w:type="dxa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6" w:customStyle="1">
    <w:name w:val="List Table 5 Dark - Accent 2"/>
    <w:basedOn w:val="746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7" w:customStyle="1">
    <w:name w:val="List Table 5 Dark - Accent 3"/>
    <w:basedOn w:val="746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8" w:customStyle="1">
    <w:name w:val="List Table 5 Dark - Accent 4"/>
    <w:basedOn w:val="746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9" w:customStyle="1">
    <w:name w:val="List Table 5 Dark - Accent 5"/>
    <w:basedOn w:val="746"/>
    <w:uiPriority w:val="99"/>
    <w:tblPr>
      <w:tblStyleRowBandSize w:val="1"/>
      <w:tblStyleColBandSize w:val="1"/>
      <w:tblInd w:w="0" w:type="dxa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0" w:customStyle="1">
    <w:name w:val="List Table 5 Dark - Accent 6"/>
    <w:basedOn w:val="746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1" w:customStyle="1">
    <w:name w:val="Список-таблица 6 цветная1"/>
    <w:basedOn w:val="746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62" w:customStyle="1">
    <w:name w:val="List Table 6 Colorful - Accent 1"/>
    <w:basedOn w:val="746"/>
    <w:uiPriority w:val="99"/>
    <w:tblPr>
      <w:tblStyleRowBandSize w:val="1"/>
      <w:tblStyleColBandSize w:val="1"/>
      <w:tblInd w:w="0" w:type="dxa"/>
      <w:tblBorders>
        <w:top w:val="single" w:color="4472C4" w:themeColor="accent1" w:sz="4" w:space="0"/>
        <w:bottom w:val="single" w:color="4472C4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63" w:customStyle="1">
    <w:name w:val="List Table 6 Colorful - Accent 2"/>
    <w:basedOn w:val="746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64" w:customStyle="1">
    <w:name w:val="List Table 6 Colorful - Accent 3"/>
    <w:basedOn w:val="746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65" w:customStyle="1">
    <w:name w:val="List Table 6 Colorful - Accent 4"/>
    <w:basedOn w:val="746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66" w:customStyle="1">
    <w:name w:val="List Table 6 Colorful - Accent 5"/>
    <w:basedOn w:val="746"/>
    <w:uiPriority w:val="99"/>
    <w:tblPr>
      <w:tblStyleRowBandSize w:val="1"/>
      <w:tblStyleColBandSize w:val="1"/>
      <w:tblInd w:w="0" w:type="dxa"/>
      <w:tblBorders>
        <w:top w:val="single" w:color="9BC2E5" w:themeColor="accent5" w:themeTint="9A" w:sz="4" w:space="0"/>
        <w:bottom w:val="single" w:color="9BC2E5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67" w:customStyle="1">
    <w:name w:val="List Table 6 Colorful - Accent 6"/>
    <w:basedOn w:val="746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68" w:customStyle="1">
    <w:name w:val="Список-таблица 7 цветная1"/>
    <w:basedOn w:val="746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7 Colorful - Accent 1"/>
    <w:basedOn w:val="746"/>
    <w:uiPriority w:val="99"/>
    <w:tblPr>
      <w:tblStyleRowBandSize w:val="1"/>
      <w:tblStyleColBandSize w:val="1"/>
      <w:tblInd w:w="0" w:type="dxa"/>
      <w:tblBorders>
        <w:right w:val="single" w:color="4472C4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List Table 7 Colorful - Accent 2"/>
    <w:basedOn w:val="746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List Table 7 Colorful - Accent 3"/>
    <w:basedOn w:val="746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List Table 7 Colorful - Accent 4"/>
    <w:basedOn w:val="746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List Table 7 Colorful - Accent 5"/>
    <w:basedOn w:val="746"/>
    <w:uiPriority w:val="99"/>
    <w:tblPr>
      <w:tblStyleRowBandSize w:val="1"/>
      <w:tblStyleColBandSize w:val="1"/>
      <w:tblInd w:w="0" w:type="dxa"/>
      <w:tblBorders>
        <w:right w:val="single" w:color="9BC2E5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List Table 7 Colorful - Accent 6"/>
    <w:basedOn w:val="746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Lined - Accent"/>
    <w:basedOn w:val="746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6" w:customStyle="1">
    <w:name w:val="Lined - Accent 1"/>
    <w:basedOn w:val="746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77" w:customStyle="1">
    <w:name w:val="Lined - Accent 2"/>
    <w:basedOn w:val="746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78" w:customStyle="1">
    <w:name w:val="Lined - Accent 3"/>
    <w:basedOn w:val="746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79" w:customStyle="1">
    <w:name w:val="Lined - Accent 4"/>
    <w:basedOn w:val="746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80" w:customStyle="1">
    <w:name w:val="Lined - Accent 5"/>
    <w:basedOn w:val="746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81" w:customStyle="1">
    <w:name w:val="Lined - Accent 6"/>
    <w:basedOn w:val="746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82" w:customStyle="1">
    <w:name w:val="Bordered &amp; Lined - Accent"/>
    <w:basedOn w:val="74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3" w:customStyle="1">
    <w:name w:val="Bordered &amp; Lined - Accent 1"/>
    <w:basedOn w:val="74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84" w:customStyle="1">
    <w:name w:val="Bordered &amp; Lined - Accent 2"/>
    <w:basedOn w:val="74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85" w:customStyle="1">
    <w:name w:val="Bordered &amp; Lined - Accent 3"/>
    <w:basedOn w:val="74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86" w:customStyle="1">
    <w:name w:val="Bordered &amp; Lined - Accent 4"/>
    <w:basedOn w:val="74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87" w:customStyle="1">
    <w:name w:val="Bordered &amp; Lined - Accent 5"/>
    <w:basedOn w:val="74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88" w:customStyle="1">
    <w:name w:val="Bordered &amp; Lined - Accent 6"/>
    <w:basedOn w:val="74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89" w:customStyle="1">
    <w:name w:val="Bordered"/>
    <w:basedOn w:val="746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90" w:customStyle="1">
    <w:name w:val="Bordered - Accent 1"/>
    <w:basedOn w:val="746"/>
    <w:uiPriority w:val="99"/>
    <w:tblPr>
      <w:tblStyleRowBandSize w:val="1"/>
      <w:tblStyleColBandSize w:val="1"/>
      <w:tblInd w:w="0" w:type="dxa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91" w:customStyle="1">
    <w:name w:val="Bordered - Accent 2"/>
    <w:basedOn w:val="746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92" w:customStyle="1">
    <w:name w:val="Bordered - Accent 3"/>
    <w:basedOn w:val="746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93" w:customStyle="1">
    <w:name w:val="Bordered - Accent 4"/>
    <w:basedOn w:val="746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94" w:customStyle="1">
    <w:name w:val="Bordered - Accent 5"/>
    <w:basedOn w:val="746"/>
    <w:uiPriority w:val="99"/>
    <w:tblPr>
      <w:tblStyleRowBandSize w:val="1"/>
      <w:tblStyleColBandSize w:val="1"/>
      <w:tblInd w:w="0" w:type="dxa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95" w:customStyle="1">
    <w:name w:val="Bordered - Accent 6"/>
    <w:basedOn w:val="746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96">
    <w:name w:val="Hyperlink"/>
    <w:uiPriority w:val="99"/>
    <w:unhideWhenUsed/>
    <w:rPr>
      <w:color w:val="0563c1" w:themeColor="hyperlink"/>
      <w:u w:val="single"/>
    </w:rPr>
  </w:style>
  <w:style w:type="paragraph" w:styleId="897">
    <w:name w:val="footnote text"/>
    <w:basedOn w:val="735"/>
    <w:link w:val="898"/>
    <w:uiPriority w:val="99"/>
    <w:semiHidden/>
    <w:unhideWhenUsed/>
    <w:pPr>
      <w:spacing w:after="40"/>
    </w:pPr>
    <w:rPr>
      <w:sz w:val="18"/>
    </w:rPr>
  </w:style>
  <w:style w:type="character" w:styleId="898" w:customStyle="1">
    <w:name w:val="Текст сноски Знак"/>
    <w:link w:val="897"/>
    <w:uiPriority w:val="99"/>
    <w:rPr>
      <w:sz w:val="18"/>
    </w:rPr>
  </w:style>
  <w:style w:type="character" w:styleId="899">
    <w:name w:val="footnote reference"/>
    <w:basedOn w:val="745"/>
    <w:uiPriority w:val="99"/>
    <w:unhideWhenUsed/>
    <w:rPr>
      <w:vertAlign w:val="superscript"/>
    </w:rPr>
  </w:style>
  <w:style w:type="paragraph" w:styleId="900">
    <w:name w:val="endnote text"/>
    <w:basedOn w:val="735"/>
    <w:link w:val="901"/>
    <w:uiPriority w:val="99"/>
    <w:semiHidden/>
    <w:unhideWhenUsed/>
  </w:style>
  <w:style w:type="character" w:styleId="901" w:customStyle="1">
    <w:name w:val="Текст концевой сноски Знак"/>
    <w:link w:val="900"/>
    <w:uiPriority w:val="99"/>
    <w:rPr>
      <w:sz w:val="20"/>
    </w:rPr>
  </w:style>
  <w:style w:type="character" w:styleId="902">
    <w:name w:val="endnote reference"/>
    <w:basedOn w:val="745"/>
    <w:uiPriority w:val="99"/>
    <w:semiHidden/>
    <w:unhideWhenUsed/>
    <w:rPr>
      <w:vertAlign w:val="superscript"/>
    </w:rPr>
  </w:style>
  <w:style w:type="paragraph" w:styleId="903">
    <w:name w:val="toc 1"/>
    <w:basedOn w:val="735"/>
    <w:next w:val="735"/>
    <w:uiPriority w:val="39"/>
    <w:unhideWhenUsed/>
    <w:pPr>
      <w:spacing w:after="57"/>
    </w:pPr>
  </w:style>
  <w:style w:type="paragraph" w:styleId="904">
    <w:name w:val="toc 2"/>
    <w:basedOn w:val="735"/>
    <w:next w:val="735"/>
    <w:uiPriority w:val="39"/>
    <w:unhideWhenUsed/>
    <w:pPr>
      <w:ind w:left="283"/>
      <w:spacing w:after="57"/>
    </w:pPr>
  </w:style>
  <w:style w:type="paragraph" w:styleId="905">
    <w:name w:val="toc 3"/>
    <w:basedOn w:val="735"/>
    <w:next w:val="735"/>
    <w:uiPriority w:val="39"/>
    <w:unhideWhenUsed/>
    <w:pPr>
      <w:ind w:left="567"/>
      <w:spacing w:after="57"/>
    </w:pPr>
  </w:style>
  <w:style w:type="paragraph" w:styleId="906">
    <w:name w:val="toc 4"/>
    <w:basedOn w:val="735"/>
    <w:next w:val="735"/>
    <w:uiPriority w:val="39"/>
    <w:unhideWhenUsed/>
    <w:pPr>
      <w:ind w:left="850"/>
      <w:spacing w:after="57"/>
    </w:pPr>
  </w:style>
  <w:style w:type="paragraph" w:styleId="907">
    <w:name w:val="toc 5"/>
    <w:basedOn w:val="735"/>
    <w:next w:val="735"/>
    <w:uiPriority w:val="39"/>
    <w:unhideWhenUsed/>
    <w:pPr>
      <w:ind w:left="1134"/>
      <w:spacing w:after="57"/>
    </w:pPr>
  </w:style>
  <w:style w:type="paragraph" w:styleId="908">
    <w:name w:val="toc 6"/>
    <w:basedOn w:val="735"/>
    <w:next w:val="735"/>
    <w:uiPriority w:val="39"/>
    <w:unhideWhenUsed/>
    <w:pPr>
      <w:ind w:left="1417"/>
      <w:spacing w:after="57"/>
    </w:pPr>
  </w:style>
  <w:style w:type="paragraph" w:styleId="909">
    <w:name w:val="toc 7"/>
    <w:basedOn w:val="735"/>
    <w:next w:val="735"/>
    <w:uiPriority w:val="39"/>
    <w:unhideWhenUsed/>
    <w:pPr>
      <w:ind w:left="1701"/>
      <w:spacing w:after="57"/>
    </w:pPr>
  </w:style>
  <w:style w:type="paragraph" w:styleId="910">
    <w:name w:val="toc 8"/>
    <w:basedOn w:val="735"/>
    <w:next w:val="735"/>
    <w:uiPriority w:val="39"/>
    <w:unhideWhenUsed/>
    <w:pPr>
      <w:ind w:left="1984"/>
      <w:spacing w:after="57"/>
    </w:pPr>
  </w:style>
  <w:style w:type="paragraph" w:styleId="911">
    <w:name w:val="toc 9"/>
    <w:basedOn w:val="735"/>
    <w:next w:val="735"/>
    <w:uiPriority w:val="39"/>
    <w:unhideWhenUsed/>
    <w:pPr>
      <w:ind w:left="2268"/>
      <w:spacing w:after="57"/>
    </w:pPr>
  </w:style>
  <w:style w:type="paragraph" w:styleId="912">
    <w:name w:val="TOC Heading"/>
    <w:uiPriority w:val="39"/>
    <w:unhideWhenUsed/>
  </w:style>
  <w:style w:type="paragraph" w:styleId="913">
    <w:name w:val="table of figures"/>
    <w:basedOn w:val="735"/>
    <w:next w:val="735"/>
    <w:uiPriority w:val="99"/>
    <w:unhideWhenUsed/>
  </w:style>
  <w:style w:type="paragraph" w:styleId="914" w:customStyle="1">
    <w:name w:val="ConsPlusNormal"/>
    <w:pPr>
      <w:widowControl w:val="off"/>
    </w:pPr>
    <w:rPr>
      <w:rFonts w:ascii="Times New Roman" w:hAnsi="Times New Roman" w:eastAsia="Times New Roman"/>
      <w:sz w:val="24"/>
      <w:szCs w:val="24"/>
    </w:rPr>
  </w:style>
  <w:style w:type="paragraph" w:styleId="915" w:customStyle="1">
    <w:name w:val="ConsPlusTitle"/>
    <w:uiPriority w:val="99"/>
    <w:pPr>
      <w:widowControl w:val="off"/>
    </w:pPr>
    <w:rPr>
      <w:rFonts w:ascii="Arial" w:hAnsi="Arial" w:eastAsia="Times New Roman" w:cs="Arial"/>
      <w:b/>
      <w:bCs/>
      <w:sz w:val="24"/>
      <w:szCs w:val="24"/>
    </w:rPr>
  </w:style>
  <w:style w:type="paragraph" w:styleId="916">
    <w:name w:val="Balloon Text"/>
    <w:basedOn w:val="735"/>
    <w:link w:val="917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917" w:customStyle="1">
    <w:name w:val="Текст выноски Знак"/>
    <w:link w:val="916"/>
    <w:uiPriority w:val="99"/>
    <w:semiHidden/>
    <w:rPr>
      <w:rFonts w:ascii="Segoe UI" w:hAnsi="Segoe UI" w:cs="Segoe UI"/>
      <w:sz w:val="18"/>
      <w:szCs w:val="18"/>
    </w:rPr>
  </w:style>
  <w:style w:type="paragraph" w:styleId="918" w:customStyle="1">
    <w:name w:val="ConsPlusCell"/>
    <w:uiPriority w:val="99"/>
    <w:pPr>
      <w:widowControl w:val="off"/>
    </w:pPr>
    <w:rPr>
      <w:rFonts w:ascii="Courier New" w:hAnsi="Courier New" w:eastAsia="Times New Roman" w:cs="Courier New"/>
      <w:szCs w:val="22"/>
    </w:rPr>
  </w:style>
  <w:style w:type="character" w:styleId="919" w:customStyle="1">
    <w:name w:val="Заголовок 1 Знак"/>
    <w:link w:val="736"/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920">
    <w:name w:val="List Paragraph"/>
    <w:basedOn w:val="735"/>
    <w:uiPriority w:val="34"/>
    <w:qFormat/>
    <w:pPr>
      <w:contextualSpacing/>
      <w:ind w:left="720"/>
    </w:pPr>
  </w:style>
  <w:style w:type="paragraph" w:styleId="921">
    <w:name w:val="Header"/>
    <w:basedOn w:val="735"/>
    <w:link w:val="92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22" w:customStyle="1">
    <w:name w:val="Верхний колонтитул Знак"/>
    <w:link w:val="921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23">
    <w:name w:val="Footer"/>
    <w:basedOn w:val="735"/>
    <w:link w:val="92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24" w:customStyle="1">
    <w:name w:val="Нижний колонтитул Знак"/>
    <w:link w:val="923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25">
    <w:name w:val="Normal (Web)"/>
    <w:basedOn w:val="735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926" w:customStyle="1">
    <w:name w:val="Standard"/>
    <w:pPr>
      <w:widowControl w:val="off"/>
    </w:pPr>
    <w:rPr>
      <w:rFonts w:ascii="Liberation Serif" w:hAnsi="Liberation Serif" w:eastAsia="Times New Roman" w:cs="Tahoma"/>
      <w:color w:val="000000"/>
      <w:sz w:val="24"/>
      <w:szCs w:val="24"/>
      <w:lang w:eastAsia="zh-CN" w:bidi="hi-IN"/>
    </w:rPr>
  </w:style>
  <w:style w:type="character" w:styleId="927">
    <w:name w:val="annotation reference"/>
    <w:basedOn w:val="745"/>
    <w:uiPriority w:val="99"/>
    <w:semiHidden/>
    <w:unhideWhenUsed/>
    <w:rPr>
      <w:sz w:val="16"/>
      <w:szCs w:val="16"/>
    </w:rPr>
  </w:style>
  <w:style w:type="paragraph" w:styleId="928">
    <w:name w:val="annotation text"/>
    <w:basedOn w:val="735"/>
    <w:link w:val="929"/>
    <w:uiPriority w:val="99"/>
    <w:semiHidden/>
    <w:unhideWhenUsed/>
  </w:style>
  <w:style w:type="character" w:styleId="929" w:customStyle="1">
    <w:name w:val="Текст примечания Знак"/>
    <w:basedOn w:val="745"/>
    <w:link w:val="928"/>
    <w:uiPriority w:val="99"/>
    <w:semiHidden/>
    <w:rPr>
      <w:rFonts w:ascii="Times New Roman" w:hAnsi="Times New Roman" w:eastAsia="Times New Roman"/>
    </w:rPr>
  </w:style>
  <w:style w:type="paragraph" w:styleId="930">
    <w:name w:val="annotation subject"/>
    <w:basedOn w:val="928"/>
    <w:next w:val="928"/>
    <w:link w:val="931"/>
    <w:uiPriority w:val="99"/>
    <w:semiHidden/>
    <w:unhideWhenUsed/>
    <w:rPr>
      <w:b/>
      <w:bCs/>
    </w:rPr>
  </w:style>
  <w:style w:type="character" w:styleId="931" w:customStyle="1">
    <w:name w:val="Тема примечания Знак"/>
    <w:basedOn w:val="929"/>
    <w:link w:val="930"/>
    <w:uiPriority w:val="99"/>
    <w:semiHidden/>
    <w:rPr>
      <w:rFonts w:ascii="Times New Roman" w:hAnsi="Times New Roman" w:eastAsia="Times New Roman"/>
      <w:b/>
      <w:bCs/>
    </w:rPr>
  </w:style>
  <w:style w:type="paragraph" w:styleId="932" w:customStyle="1">
    <w:name w:val="[N] Основной_текст"/>
    <w:basedOn w:val="735"/>
    <w:link w:val="933"/>
    <w:qFormat/>
    <w:pPr>
      <w:ind w:firstLine="709"/>
      <w:jc w:val="both"/>
    </w:pPr>
    <w:rPr>
      <w:sz w:val="24"/>
      <w:szCs w:val="24"/>
    </w:rPr>
  </w:style>
  <w:style w:type="character" w:styleId="933" w:customStyle="1">
    <w:name w:val="[N] Основной_текст Знак"/>
    <w:link w:val="932"/>
    <w:qFormat/>
    <w:rPr>
      <w:rFonts w:ascii="Times New Roman" w:hAnsi="Times New Roman" w:eastAsia="Times New Roman"/>
      <w:sz w:val="24"/>
      <w:szCs w:val="24"/>
    </w:rPr>
  </w:style>
  <w:style w:type="paragraph" w:styleId="934" w:customStyle="1">
    <w:name w:val="Обычный1"/>
    <w:pPr>
      <w:jc w:val="both"/>
      <w:widowControl w:val="off"/>
    </w:pPr>
    <w:rPr>
      <w:rFonts w:ascii="Times New Roman" w:hAnsi="Times New Roman" w:eastAsia="Times New Roma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C5B05-B917-4DD7-8E9C-182A31793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Майорова</dc:creator>
  <cp:lastModifiedBy>Тюфтина Анастасия</cp:lastModifiedBy>
  <cp:revision>10</cp:revision>
  <dcterms:created xsi:type="dcterms:W3CDTF">2024-10-01T07:46:00Z</dcterms:created>
  <dcterms:modified xsi:type="dcterms:W3CDTF">2024-11-02T10:52:00Z</dcterms:modified>
</cp:coreProperties>
</file>