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83" w:rsidRDefault="003B4097" w:rsidP="003B4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F98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396FE3" w:rsidRDefault="00327D7E" w:rsidP="003B4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</w:t>
      </w:r>
      <w:r w:rsidR="00546B8A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B4097" w:rsidRPr="00710F98">
        <w:rPr>
          <w:rFonts w:ascii="Times New Roman" w:hAnsi="Times New Roman" w:cs="Times New Roman"/>
          <w:sz w:val="24"/>
          <w:szCs w:val="24"/>
        </w:rPr>
        <w:t xml:space="preserve"> поступивших замечаний и предложений </w:t>
      </w:r>
      <w:r w:rsidR="00645856" w:rsidRPr="00710F98">
        <w:rPr>
          <w:rFonts w:ascii="Times New Roman" w:hAnsi="Times New Roman" w:cs="Times New Roman"/>
          <w:sz w:val="24"/>
          <w:szCs w:val="24"/>
        </w:rPr>
        <w:t>по</w:t>
      </w:r>
      <w:r w:rsidR="00DA0ABF" w:rsidRPr="00710F98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645856" w:rsidRPr="00710F98">
        <w:rPr>
          <w:rFonts w:ascii="Times New Roman" w:hAnsi="Times New Roman" w:cs="Times New Roman"/>
          <w:sz w:val="24"/>
          <w:szCs w:val="24"/>
        </w:rPr>
        <w:t xml:space="preserve"> </w:t>
      </w:r>
      <w:r w:rsidR="00823448" w:rsidRPr="00710F98">
        <w:rPr>
          <w:rFonts w:ascii="Times New Roman" w:hAnsi="Times New Roman" w:cs="Times New Roman"/>
          <w:sz w:val="24"/>
          <w:szCs w:val="24"/>
        </w:rPr>
        <w:t>от</w:t>
      </w:r>
      <w:r w:rsidR="00645856" w:rsidRPr="00710F98">
        <w:rPr>
          <w:rFonts w:ascii="Times New Roman" w:hAnsi="Times New Roman" w:cs="Times New Roman"/>
          <w:sz w:val="24"/>
          <w:szCs w:val="24"/>
        </w:rPr>
        <w:t>корректиров</w:t>
      </w:r>
      <w:r w:rsidR="00823448" w:rsidRPr="00710F98">
        <w:rPr>
          <w:rFonts w:ascii="Times New Roman" w:hAnsi="Times New Roman" w:cs="Times New Roman"/>
          <w:sz w:val="24"/>
          <w:szCs w:val="24"/>
        </w:rPr>
        <w:t>анной</w:t>
      </w:r>
      <w:r w:rsidR="00737E52" w:rsidRPr="00710F98">
        <w:rPr>
          <w:rFonts w:ascii="Times New Roman" w:hAnsi="Times New Roman" w:cs="Times New Roman"/>
          <w:sz w:val="24"/>
          <w:szCs w:val="24"/>
        </w:rPr>
        <w:t xml:space="preserve"> территориальной схемы </w:t>
      </w:r>
    </w:p>
    <w:p w:rsidR="005A298E" w:rsidRPr="00710F98" w:rsidRDefault="00737E52" w:rsidP="003B4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F98">
        <w:rPr>
          <w:rFonts w:ascii="Times New Roman" w:hAnsi="Times New Roman" w:cs="Times New Roman"/>
          <w:sz w:val="24"/>
          <w:szCs w:val="24"/>
        </w:rPr>
        <w:t>обращения с</w:t>
      </w:r>
      <w:r w:rsidR="00DA0ABF" w:rsidRPr="00710F98">
        <w:rPr>
          <w:rFonts w:ascii="Times New Roman" w:hAnsi="Times New Roman" w:cs="Times New Roman"/>
          <w:sz w:val="24"/>
          <w:szCs w:val="24"/>
        </w:rPr>
        <w:t> </w:t>
      </w:r>
      <w:r w:rsidRPr="00710F98">
        <w:rPr>
          <w:rFonts w:ascii="Times New Roman" w:hAnsi="Times New Roman" w:cs="Times New Roman"/>
          <w:sz w:val="24"/>
          <w:szCs w:val="24"/>
        </w:rPr>
        <w:t>отходами, в том числе с твердыми коммунальными отходами</w:t>
      </w:r>
      <w:r w:rsidR="003951BE" w:rsidRPr="00710F98">
        <w:rPr>
          <w:rFonts w:ascii="Times New Roman" w:hAnsi="Times New Roman" w:cs="Times New Roman"/>
          <w:sz w:val="24"/>
          <w:szCs w:val="24"/>
        </w:rPr>
        <w:t>, в</w:t>
      </w:r>
      <w:r w:rsidRPr="00710F98">
        <w:rPr>
          <w:rFonts w:ascii="Times New Roman" w:hAnsi="Times New Roman" w:cs="Times New Roman"/>
          <w:sz w:val="24"/>
          <w:szCs w:val="24"/>
        </w:rPr>
        <w:t xml:space="preserve"> </w:t>
      </w:r>
      <w:r w:rsidR="003951BE" w:rsidRPr="00710F98">
        <w:rPr>
          <w:rFonts w:ascii="Times New Roman" w:hAnsi="Times New Roman" w:cs="Times New Roman"/>
          <w:sz w:val="24"/>
          <w:szCs w:val="24"/>
        </w:rPr>
        <w:t>Удмуртской Республике</w:t>
      </w:r>
      <w:r w:rsidR="00BE73C0">
        <w:rPr>
          <w:rFonts w:ascii="Times New Roman" w:hAnsi="Times New Roman" w:cs="Times New Roman"/>
          <w:sz w:val="24"/>
          <w:szCs w:val="24"/>
        </w:rPr>
        <w:t xml:space="preserve"> (в редакции от 23.10.2019)</w:t>
      </w:r>
    </w:p>
    <w:p w:rsidR="00BF421D" w:rsidRPr="00710F98" w:rsidRDefault="00BF421D" w:rsidP="003B4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8711" w:type="dxa"/>
        <w:tblInd w:w="392" w:type="dxa"/>
        <w:tblLayout w:type="fixed"/>
        <w:tblLook w:val="04A0"/>
      </w:tblPr>
      <w:tblGrid>
        <w:gridCol w:w="636"/>
        <w:gridCol w:w="2166"/>
        <w:gridCol w:w="12899"/>
        <w:gridCol w:w="3010"/>
      </w:tblGrid>
      <w:tr w:rsidR="009F7F29" w:rsidRPr="009F7F29" w:rsidTr="008E16E7">
        <w:tc>
          <w:tcPr>
            <w:tcW w:w="636" w:type="dxa"/>
            <w:vAlign w:val="center"/>
          </w:tcPr>
          <w:p w:rsidR="009F7F29" w:rsidRPr="00710F98" w:rsidRDefault="009F7F29" w:rsidP="00DD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7F29" w:rsidRPr="00710F98" w:rsidRDefault="009F7F29" w:rsidP="00DD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6" w:type="dxa"/>
            <w:vAlign w:val="center"/>
          </w:tcPr>
          <w:p w:rsidR="009F7F29" w:rsidRPr="00710F98" w:rsidRDefault="009F7F29" w:rsidP="0098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/ физическое лицо </w:t>
            </w:r>
          </w:p>
        </w:tc>
        <w:tc>
          <w:tcPr>
            <w:tcW w:w="12899" w:type="dxa"/>
            <w:vAlign w:val="center"/>
          </w:tcPr>
          <w:p w:rsidR="009F7F29" w:rsidRPr="00710F98" w:rsidRDefault="009F7F29" w:rsidP="0071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  <w:tc>
          <w:tcPr>
            <w:tcW w:w="3010" w:type="dxa"/>
            <w:vAlign w:val="center"/>
          </w:tcPr>
          <w:p w:rsidR="009F7F29" w:rsidRDefault="009F7F29" w:rsidP="009F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9F7F29" w:rsidRDefault="009F7F29" w:rsidP="009F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29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9F7F29" w:rsidRPr="00710F98" w:rsidRDefault="009F7F29" w:rsidP="00DD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9" w:rsidRPr="00710F98" w:rsidTr="008E16E7">
        <w:trPr>
          <w:trHeight w:val="679"/>
        </w:trPr>
        <w:tc>
          <w:tcPr>
            <w:tcW w:w="636" w:type="dxa"/>
            <w:vMerge w:val="restart"/>
          </w:tcPr>
          <w:p w:rsidR="009F7F29" w:rsidRPr="00710F98" w:rsidRDefault="009F7F29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vMerge w:val="restart"/>
          </w:tcPr>
          <w:p w:rsidR="009F7F29" w:rsidRPr="00710F98" w:rsidRDefault="009F7F29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ООО «МСК»</w:t>
            </w:r>
          </w:p>
        </w:tc>
        <w:tc>
          <w:tcPr>
            <w:tcW w:w="12899" w:type="dxa"/>
          </w:tcPr>
          <w:p w:rsidR="009F7F29" w:rsidRPr="00710F98" w:rsidRDefault="009F7F29" w:rsidP="006C72FD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C72FD">
              <w:rPr>
                <w:rFonts w:ascii="Times New Roman" w:hAnsi="Times New Roman" w:cs="Times New Roman"/>
                <w:sz w:val="24"/>
                <w:szCs w:val="24"/>
              </w:rPr>
              <w:t>Добавить в Территориальную схему с</w:t>
            </w:r>
            <w:r w:rsidR="00F87D31">
              <w:rPr>
                <w:rFonts w:ascii="Times New Roman" w:hAnsi="Times New Roman" w:cs="Times New Roman"/>
                <w:sz w:val="24"/>
                <w:szCs w:val="24"/>
              </w:rPr>
              <w:t xml:space="preserve"> 2021 г. объект</w:t>
            </w:r>
            <w:r w:rsidR="006C72FD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ТКО (мусоросортировочный комплекс), производительностью 20 тыс. тонн в год, который будет расположен по адресу: г</w:t>
            </w:r>
            <w:proofErr w:type="gramStart"/>
            <w:r w:rsidR="006C72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C72FD">
              <w:rPr>
                <w:rFonts w:ascii="Times New Roman" w:hAnsi="Times New Roman" w:cs="Times New Roman"/>
                <w:sz w:val="24"/>
                <w:szCs w:val="24"/>
              </w:rPr>
              <w:t>арапул, Старый Ижевский тракт, 6 б, кадастровый № 18:30:000419:543</w:t>
            </w:r>
            <w:r w:rsidR="00F87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</w:tcPr>
          <w:p w:rsidR="00E35797" w:rsidRPr="00710F98" w:rsidRDefault="00E35797" w:rsidP="00E3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9F7F29" w:rsidRPr="00710F98" w:rsidRDefault="004E650D" w:rsidP="004E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18F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  <w:r w:rsidRPr="00EE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A5588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E18FA">
              <w:rPr>
                <w:rFonts w:ascii="Times New Roman" w:hAnsi="Times New Roman" w:cs="Times New Roman"/>
                <w:sz w:val="24"/>
                <w:szCs w:val="24"/>
              </w:rPr>
              <w:t>учета предложения</w:t>
            </w:r>
          </w:p>
        </w:tc>
      </w:tr>
      <w:tr w:rsidR="009F7F29" w:rsidRPr="00710F98" w:rsidTr="008E16E7">
        <w:trPr>
          <w:trHeight w:val="666"/>
        </w:trPr>
        <w:tc>
          <w:tcPr>
            <w:tcW w:w="636" w:type="dxa"/>
            <w:vMerge/>
          </w:tcPr>
          <w:p w:rsidR="009F7F29" w:rsidRPr="00710F98" w:rsidRDefault="009F7F29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F7F29" w:rsidRPr="00710F98" w:rsidRDefault="009F7F29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</w:tcPr>
          <w:p w:rsidR="009F7F29" w:rsidRPr="00710F98" w:rsidRDefault="009F7F29" w:rsidP="00E35797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35797">
              <w:rPr>
                <w:rFonts w:ascii="Times New Roman" w:hAnsi="Times New Roman" w:cs="Times New Roman"/>
                <w:sz w:val="24"/>
                <w:szCs w:val="24"/>
              </w:rPr>
              <w:t xml:space="preserve">Добавить в Территориальную схему с 2021 г. объект обработки ТКО (мусоросортировочный комплекс), производительностью 20 тыс. тонн в год, который будет расположен по адресу: </w:t>
            </w:r>
            <w:proofErr w:type="spellStart"/>
            <w:r w:rsidR="00E35797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="00E35797">
              <w:rPr>
                <w:rFonts w:ascii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 w:rsidR="00E3579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E35797">
              <w:rPr>
                <w:rFonts w:ascii="Times New Roman" w:hAnsi="Times New Roman" w:cs="Times New Roman"/>
                <w:sz w:val="24"/>
                <w:szCs w:val="24"/>
              </w:rPr>
              <w:t xml:space="preserve">алая </w:t>
            </w:r>
            <w:proofErr w:type="spellStart"/>
            <w:r w:rsidR="00E35797">
              <w:rPr>
                <w:rFonts w:ascii="Times New Roman" w:hAnsi="Times New Roman" w:cs="Times New Roman"/>
                <w:sz w:val="24"/>
                <w:szCs w:val="24"/>
              </w:rPr>
              <w:t>Сюга</w:t>
            </w:r>
            <w:proofErr w:type="spellEnd"/>
            <w:r w:rsidR="00E35797">
              <w:rPr>
                <w:rFonts w:ascii="Times New Roman" w:hAnsi="Times New Roman" w:cs="Times New Roman"/>
                <w:sz w:val="24"/>
                <w:szCs w:val="24"/>
              </w:rPr>
              <w:t>, ул.Заречная, 6, кадастровый № 18:17:122001:1255</w:t>
            </w:r>
          </w:p>
        </w:tc>
        <w:tc>
          <w:tcPr>
            <w:tcW w:w="3010" w:type="dxa"/>
          </w:tcPr>
          <w:p w:rsidR="009F7F29" w:rsidRPr="00710F98" w:rsidRDefault="007478CC" w:rsidP="00F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  <w:r w:rsidR="00560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F29" w:rsidRPr="00710F98" w:rsidRDefault="00536AB2" w:rsidP="0026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18FA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  <w:r w:rsidRPr="00EE1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для </w:t>
            </w:r>
            <w:r w:rsidRPr="00EE18FA">
              <w:rPr>
                <w:rFonts w:ascii="Times New Roman" w:hAnsi="Times New Roman" w:cs="Times New Roman"/>
                <w:sz w:val="24"/>
                <w:szCs w:val="24"/>
              </w:rPr>
              <w:t>учета предложения</w:t>
            </w:r>
          </w:p>
        </w:tc>
      </w:tr>
      <w:tr w:rsidR="009F7F29" w:rsidRPr="00710F98" w:rsidTr="008E16E7">
        <w:trPr>
          <w:trHeight w:val="592"/>
        </w:trPr>
        <w:tc>
          <w:tcPr>
            <w:tcW w:w="636" w:type="dxa"/>
            <w:vMerge w:val="restart"/>
          </w:tcPr>
          <w:p w:rsidR="009F7F29" w:rsidRPr="00710F98" w:rsidRDefault="009F7F29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vMerge w:val="restart"/>
          </w:tcPr>
          <w:p w:rsidR="009F7F29" w:rsidRPr="00710F98" w:rsidRDefault="00C8596C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Удмуртская природоохранная межрайонная прокуратура</w:t>
            </w:r>
          </w:p>
        </w:tc>
        <w:tc>
          <w:tcPr>
            <w:tcW w:w="12899" w:type="dxa"/>
          </w:tcPr>
          <w:p w:rsidR="009F7F29" w:rsidRPr="00710F98" w:rsidRDefault="00A55888" w:rsidP="00B90FF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7968" w:rsidRPr="00B90FFC">
              <w:rPr>
                <w:rFonts w:ascii="Times New Roman" w:hAnsi="Times New Roman" w:cs="Times New Roman"/>
                <w:sz w:val="24"/>
                <w:szCs w:val="24"/>
              </w:rPr>
              <w:t xml:space="preserve">Из реестра объектов инфраструктуры должны быть исключены площадки временного накопления отходов. </w:t>
            </w:r>
          </w:p>
        </w:tc>
        <w:tc>
          <w:tcPr>
            <w:tcW w:w="3010" w:type="dxa"/>
          </w:tcPr>
          <w:p w:rsidR="00E43B6A" w:rsidRDefault="00E43B6A" w:rsidP="00E43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в части исключения понятия «площадки временного накопления».</w:t>
            </w:r>
          </w:p>
          <w:p w:rsidR="009F7F29" w:rsidRPr="00710F98" w:rsidRDefault="009F7F29" w:rsidP="001C4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D8" w:rsidRPr="00710F98" w:rsidTr="008E16E7">
        <w:trPr>
          <w:trHeight w:val="774"/>
        </w:trPr>
        <w:tc>
          <w:tcPr>
            <w:tcW w:w="636" w:type="dxa"/>
            <w:vMerge/>
          </w:tcPr>
          <w:p w:rsidR="000540D8" w:rsidRPr="00710F98" w:rsidRDefault="000540D8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0540D8" w:rsidRDefault="000540D8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</w:tcPr>
          <w:p w:rsidR="000540D8" w:rsidRDefault="000540D8" w:rsidP="00B90FF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540D8">
              <w:rPr>
                <w:rFonts w:ascii="Times New Roman" w:hAnsi="Times New Roman" w:cs="Times New Roman"/>
                <w:sz w:val="24"/>
                <w:szCs w:val="24"/>
              </w:rPr>
              <w:t>Предложение по организации мусоросортировочных станций взамен мусороперегрузочных станций.</w:t>
            </w:r>
            <w:r w:rsidRPr="00B90FF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муниципальных образований, в которых предполагалось осуществление </w:t>
            </w:r>
            <w:proofErr w:type="spellStart"/>
            <w:r w:rsidRPr="00B90FFC">
              <w:rPr>
                <w:rFonts w:ascii="Times New Roman" w:hAnsi="Times New Roman" w:cs="Times New Roman"/>
                <w:sz w:val="24"/>
                <w:szCs w:val="24"/>
              </w:rPr>
              <w:t>мусороперегрузки</w:t>
            </w:r>
            <w:proofErr w:type="spellEnd"/>
            <w:r w:rsidRPr="00B90FF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площадок временного накопления отходов, необходимо предусмотреть строительство мусороперегрузочных станций.</w:t>
            </w:r>
          </w:p>
        </w:tc>
        <w:tc>
          <w:tcPr>
            <w:tcW w:w="3010" w:type="dxa"/>
          </w:tcPr>
          <w:p w:rsidR="000540D8" w:rsidRPr="00710F98" w:rsidRDefault="000540D8" w:rsidP="0005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0540D8" w:rsidRDefault="000540D8" w:rsidP="0005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оптимально</w:t>
            </w:r>
          </w:p>
        </w:tc>
      </w:tr>
      <w:tr w:rsidR="009F7F29" w:rsidRPr="00710F98" w:rsidTr="008E16E7">
        <w:trPr>
          <w:trHeight w:val="910"/>
        </w:trPr>
        <w:tc>
          <w:tcPr>
            <w:tcW w:w="636" w:type="dxa"/>
            <w:vMerge/>
          </w:tcPr>
          <w:p w:rsidR="009F7F29" w:rsidRPr="00710F98" w:rsidRDefault="009F7F29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F7F29" w:rsidRPr="00710F98" w:rsidRDefault="009F7F29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</w:tcPr>
          <w:p w:rsidR="009F7F29" w:rsidRPr="00710F98" w:rsidRDefault="000540D8" w:rsidP="001C401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58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0FFC">
              <w:rPr>
                <w:rFonts w:ascii="Times New Roman" w:hAnsi="Times New Roman" w:cs="Times New Roman"/>
                <w:sz w:val="24"/>
                <w:szCs w:val="24"/>
              </w:rPr>
              <w:t>Реестр несанкционированных свалок (приложение А12) предусматривает графу «Запланированные мероприятия до 2024 года», содержащую подразделы «рекультивация», «ликвидация»</w:t>
            </w:r>
            <w:r w:rsidR="00542A9D">
              <w:rPr>
                <w:rFonts w:ascii="Times New Roman" w:hAnsi="Times New Roman" w:cs="Times New Roman"/>
                <w:sz w:val="24"/>
                <w:szCs w:val="24"/>
              </w:rPr>
              <w:t>, однако сведения в данную графу не внесены н</w:t>
            </w:r>
            <w:r w:rsidR="00E718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2A9D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свалке, несмотря на то, что соответствующие мероприятия по ряду свалок запланированы, из регионального бюджета выделены субсидии на их проведение.</w:t>
            </w:r>
            <w:r w:rsidR="00A5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01E">
              <w:rPr>
                <w:rFonts w:ascii="Times New Roman" w:hAnsi="Times New Roman" w:cs="Times New Roman"/>
                <w:sz w:val="24"/>
                <w:szCs w:val="24"/>
              </w:rPr>
              <w:t>Прокуратура полагает, что д</w:t>
            </w:r>
            <w:r w:rsidR="00A55888">
              <w:rPr>
                <w:rFonts w:ascii="Times New Roman" w:hAnsi="Times New Roman" w:cs="Times New Roman"/>
                <w:sz w:val="24"/>
                <w:szCs w:val="24"/>
              </w:rPr>
              <w:t>анные сведения должны быть включены в Территориальную схему.</w:t>
            </w:r>
          </w:p>
        </w:tc>
        <w:tc>
          <w:tcPr>
            <w:tcW w:w="3010" w:type="dxa"/>
          </w:tcPr>
          <w:p w:rsidR="007478CC" w:rsidRPr="00710F98" w:rsidRDefault="007478CC" w:rsidP="007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9F7F29" w:rsidRPr="00710F98" w:rsidRDefault="001C401E" w:rsidP="004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 не предусмотрено</w:t>
            </w:r>
          </w:p>
        </w:tc>
      </w:tr>
      <w:tr w:rsidR="00532EA1" w:rsidRPr="00710F98" w:rsidTr="008E16E7">
        <w:trPr>
          <w:trHeight w:val="910"/>
        </w:trPr>
        <w:tc>
          <w:tcPr>
            <w:tcW w:w="636" w:type="dxa"/>
          </w:tcPr>
          <w:p w:rsidR="00532EA1" w:rsidRPr="00710F98" w:rsidRDefault="00532EA1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</w:tcPr>
          <w:p w:rsidR="00532EA1" w:rsidRPr="00710F98" w:rsidRDefault="00EA1B71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Общероссийская </w:t>
            </w:r>
            <w:r w:rsidR="00F13131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малого и среднего предпринимательс</w:t>
            </w:r>
            <w:r w:rsidR="00F13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2899" w:type="dxa"/>
          </w:tcPr>
          <w:p w:rsidR="005D45E5" w:rsidRPr="00C40334" w:rsidRDefault="00660771" w:rsidP="00E80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D45E5" w:rsidRPr="00C4033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версии территориальной схемы обращения с отходами Удмуртской Республики необоснованно в отсутствии сведений о наличия разрешения на строительство, актов ввода в эксплуатацию, без наличия санитарн</w:t>
            </w:r>
            <w:proofErr w:type="gramStart"/>
            <w:r w:rsidR="005D45E5" w:rsidRPr="00C403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D45E5" w:rsidRPr="00C4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5E5" w:rsidRPr="00C403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эпидемиологического заключения и установленной санитарно-защитной зоны в соответствии с Постановлением Правительства РФ от 3 марта 2018 г. N 222 "Об утверждении «Правил установления санитарно-защитных зон», без привязки к местности и проведения общественных слушаний указаны следующие объекты: </w:t>
            </w:r>
          </w:p>
          <w:p w:rsidR="005D45E5" w:rsidRPr="00C40334" w:rsidRDefault="005D45E5" w:rsidP="00E46D23">
            <w:pPr>
              <w:pStyle w:val="ac"/>
              <w:numPr>
                <w:ilvl w:val="0"/>
                <w:numId w:val="6"/>
              </w:numPr>
              <w:shd w:val="clear" w:color="auto" w:fill="FEFFFF"/>
              <w:ind w:left="710" w:right="332" w:hanging="35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Название: Площадка компостирования 000 "МСК" на полигоне 000 "Чистый </w:t>
            </w: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br/>
              <w:t xml:space="preserve">город".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6"/>
              </w:numPr>
              <w:shd w:val="clear" w:color="auto" w:fill="FEFFFF"/>
              <w:ind w:left="710" w:right="332" w:hanging="35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Название: Площадка временного накопления</w:t>
            </w:r>
            <w:r w:rsidR="00924612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Мусороперегрузочная станция Город Ижевск Окт</w:t>
            </w:r>
            <w:proofErr w:type="gram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.р</w:t>
            </w:r>
            <w:proofErr w:type="gram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айон Направления вывоза: Полигон ТКО 000 "Чистый город" (1).Масса: 47.998. Расстояние: 37.452. </w:t>
            </w:r>
          </w:p>
          <w:p w:rsidR="005D45E5" w:rsidRPr="00C40334" w:rsidRDefault="00667D53" w:rsidP="00E80996">
            <w:pPr>
              <w:pStyle w:val="ac"/>
              <w:shd w:val="clear" w:color="auto" w:fill="FEFFFF"/>
              <w:ind w:left="724" w:right="332" w:hanging="72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     </w:t>
            </w:r>
            <w:r w:rsidR="005D45E5" w:rsidRPr="00C40334">
              <w:rPr>
                <w:rFonts w:ascii="Times New Roman" w:eastAsiaTheme="minorHAnsi" w:hAnsi="Times New Roman" w:cs="Times New Roman"/>
                <w:lang w:eastAsia="en-US"/>
              </w:rPr>
              <w:t>З. Название: Площадка временного накопления</w:t>
            </w:r>
            <w:r w:rsidR="00924612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r w:rsidR="005D45E5" w:rsidRPr="00C40334">
              <w:rPr>
                <w:rFonts w:ascii="Times New Roman" w:eastAsiaTheme="minorHAnsi" w:hAnsi="Times New Roman" w:cs="Times New Roman"/>
                <w:lang w:eastAsia="en-US"/>
              </w:rPr>
              <w:t>Мусороперегрузочная станция Город Ижевск Инд</w:t>
            </w:r>
            <w:proofErr w:type="gramStart"/>
            <w:r w:rsidR="005D45E5" w:rsidRPr="00C40334">
              <w:rPr>
                <w:rFonts w:ascii="Times New Roman" w:eastAsiaTheme="minorHAnsi" w:hAnsi="Times New Roman" w:cs="Times New Roman"/>
                <w:lang w:eastAsia="en-US"/>
              </w:rPr>
              <w:t>.р</w:t>
            </w:r>
            <w:proofErr w:type="gramEnd"/>
            <w:r w:rsidR="005D45E5"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айон Направления вывоза: Сортировка 000 "МСК" (202). Масса: 42.795. Расстояние: 39.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7"/>
              </w:numPr>
              <w:shd w:val="clear" w:color="auto" w:fill="FEFFFF"/>
              <w:ind w:left="710" w:right="332" w:hanging="35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Название: Площадка временного накопления</w:t>
            </w:r>
            <w:r w:rsidR="00924612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Мусороперегрузочная станция Город Ижевск </w:t>
            </w:r>
            <w:proofErr w:type="spell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Уст</w:t>
            </w:r>
            <w:proofErr w:type="gram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.р</w:t>
            </w:r>
            <w:proofErr w:type="gram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айон</w:t>
            </w:r>
            <w:proofErr w:type="spell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Направления вывоза: Полигон ТКО 000 "Чистый город" (1).Масса: 48.012. Расстояние: 40.109.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7"/>
              </w:numPr>
              <w:shd w:val="clear" w:color="auto" w:fill="FEFFFF"/>
              <w:ind w:left="710" w:right="1" w:hanging="35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Название:</w:t>
            </w:r>
            <w:r w:rsidR="00924612">
              <w:rPr>
                <w:rFonts w:ascii="Times New Roman" w:eastAsiaTheme="minorHAnsi" w:hAnsi="Times New Roman" w:cs="Times New Roman"/>
                <w:lang w:eastAsia="en-US"/>
              </w:rPr>
              <w:t xml:space="preserve"> Площадка временного накопления/</w:t>
            </w: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Мусороперегрузочная станция Город Ижевск </w:t>
            </w:r>
            <w:proofErr w:type="spell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Перв</w:t>
            </w:r>
            <w:proofErr w:type="gram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.р</w:t>
            </w:r>
            <w:proofErr w:type="gram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айон</w:t>
            </w:r>
            <w:proofErr w:type="spell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Направления вывоза: Полигон ТКО 000 "Чистый город" (1). </w:t>
            </w: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ab/>
              <w:t xml:space="preserve">Масса: 45.307. Расстояние: 34.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8"/>
              </w:numPr>
              <w:shd w:val="clear" w:color="auto" w:fill="FEFFFE"/>
              <w:ind w:left="739" w:right="619" w:hanging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Название:</w:t>
            </w:r>
            <w:r w:rsidR="00924612">
              <w:rPr>
                <w:rFonts w:ascii="Times New Roman" w:eastAsiaTheme="minorHAnsi" w:hAnsi="Times New Roman" w:cs="Times New Roman"/>
                <w:lang w:eastAsia="en-US"/>
              </w:rPr>
              <w:t xml:space="preserve"> Площадка временного накопления/</w:t>
            </w: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Мусороперегрузочная станция Город </w:t>
            </w:r>
            <w:r w:rsidR="00B93F2F"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Ижевск </w:t>
            </w:r>
            <w:proofErr w:type="spell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Лен</w:t>
            </w:r>
            <w:proofErr w:type="gram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.р</w:t>
            </w:r>
            <w:proofErr w:type="gram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айон</w:t>
            </w:r>
            <w:proofErr w:type="spell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Направления вывоза: Полигон ТКО 000 "Чистый город" (1).</w:t>
            </w:r>
            <w:r w:rsidR="00B93F2F"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Масса: 49.990. Расстояние: 28.427.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8"/>
              </w:numPr>
              <w:shd w:val="clear" w:color="auto" w:fill="FEFFFE"/>
              <w:ind w:left="739" w:right="619" w:hanging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Название: Площадка временного накопл</w:t>
            </w:r>
            <w:r w:rsidR="00924612">
              <w:rPr>
                <w:rFonts w:ascii="Times New Roman" w:eastAsiaTheme="minorHAnsi" w:hAnsi="Times New Roman" w:cs="Times New Roman"/>
                <w:lang w:eastAsia="en-US"/>
              </w:rPr>
              <w:t>ения/</w:t>
            </w: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Мусороперегрузочная станция </w:t>
            </w:r>
            <w:r w:rsidR="00B93F2F"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3авьяловский район (западная часть) Направления вывоза: Полигон ТКО 000 "Чистый город" (1). Масса: 5.566. Расстояние: 18.413.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8"/>
              </w:numPr>
              <w:shd w:val="clear" w:color="auto" w:fill="FEFFFE"/>
              <w:ind w:left="734" w:right="33" w:hanging="3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Название: Сортировочная станция вблизи города Воткинск.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8"/>
              </w:numPr>
              <w:shd w:val="clear" w:color="auto" w:fill="FEFFFE"/>
              <w:ind w:left="734" w:right="33" w:hanging="3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Название: Площадка временного </w:t>
            </w:r>
            <w:r w:rsidR="00924612">
              <w:rPr>
                <w:rFonts w:ascii="Times New Roman" w:eastAsiaTheme="minorHAnsi" w:hAnsi="Times New Roman" w:cs="Times New Roman"/>
                <w:lang w:eastAsia="en-US"/>
              </w:rPr>
              <w:t>накопления/</w:t>
            </w: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Мусороперегрузочная станция Город Воткинск Направления вывоза: Полигон ТКО 000 "Чистый город" (1). Масса:32.164. Расстояние: 83.652.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8"/>
              </w:numPr>
              <w:shd w:val="clear" w:color="auto" w:fill="FEFFFE"/>
              <w:ind w:left="734" w:right="33" w:hanging="3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Название: Площадки компостирования 000 "</w:t>
            </w:r>
            <w:proofErr w:type="spell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Спецэкосервис</w:t>
            </w:r>
            <w:proofErr w:type="spell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".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8"/>
              </w:numPr>
              <w:shd w:val="clear" w:color="auto" w:fill="FEFFFE"/>
              <w:ind w:left="734" w:right="33" w:hanging="3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Территория города Сарапула</w:t>
            </w:r>
            <w:proofErr w:type="gram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proofErr w:type="gram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  <w:proofErr w:type="gram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икрорайон «Гудок» Название: МУП города Сарапула «Ритуальные услуги».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8"/>
              </w:numPr>
              <w:shd w:val="clear" w:color="auto" w:fill="FEFFFE"/>
              <w:spacing w:before="4"/>
              <w:ind w:left="744" w:right="76" w:hanging="35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Камбарский</w:t>
            </w:r>
            <w:proofErr w:type="spell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район, в 4 км на север от г. Камбарки Название: Мусоросортировочная станция в </w:t>
            </w:r>
            <w:proofErr w:type="spell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Камбарском</w:t>
            </w:r>
            <w:proofErr w:type="spell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районе Направления вывоза: Полигон в </w:t>
            </w:r>
            <w:proofErr w:type="spell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Камбарском</w:t>
            </w:r>
            <w:proofErr w:type="spell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районе (9). Масса: 3.451. Расстояние: О.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8"/>
              </w:numPr>
              <w:shd w:val="clear" w:color="auto" w:fill="FEFFFE"/>
              <w:ind w:left="734" w:right="33" w:hanging="3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Камбарский</w:t>
            </w:r>
            <w:proofErr w:type="spell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район, в 4 км на север от г. Камбарки Название: Полигон в </w:t>
            </w:r>
            <w:proofErr w:type="spell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Камбарском</w:t>
            </w:r>
            <w:proofErr w:type="spell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районе.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8"/>
              </w:numPr>
              <w:shd w:val="clear" w:color="auto" w:fill="FEFFFE"/>
              <w:spacing w:before="19"/>
              <w:ind w:left="729" w:right="494" w:hanging="34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В 2 км на северо-восток от г. Можги Название: Мусоросортировочная станция в городе Можга.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8"/>
              </w:numPr>
              <w:shd w:val="clear" w:color="auto" w:fill="FEFFFE"/>
              <w:spacing w:before="9"/>
              <w:ind w:left="729" w:right="139" w:hanging="34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В 1,5 км на </w:t>
            </w:r>
            <w:proofErr w:type="spell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юге-восток</w:t>
            </w:r>
            <w:proofErr w:type="spell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от д. </w:t>
            </w:r>
            <w:proofErr w:type="gram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Старая</w:t>
            </w:r>
            <w:proofErr w:type="gram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Чунча</w:t>
            </w:r>
            <w:proofErr w:type="spell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Увинского</w:t>
            </w:r>
            <w:proofErr w:type="spell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района Название: Сортировка в </w:t>
            </w:r>
            <w:proofErr w:type="spell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Увинском</w:t>
            </w:r>
            <w:proofErr w:type="spell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районе Направления вывоза: Полигон ТКО 000 "УК "Престиж" (5). Масса: 18.943. Расстояние: О. </w:t>
            </w:r>
          </w:p>
          <w:p w:rsidR="005D45E5" w:rsidRPr="00C40334" w:rsidRDefault="005D45E5" w:rsidP="00DE760D">
            <w:pPr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34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объекты указаны как случившийся факт. Но ни у одного указанного объекта нет разрешительной документации. </w:t>
            </w:r>
          </w:p>
          <w:p w:rsidR="005D45E5" w:rsidRPr="00C40334" w:rsidRDefault="005D45E5" w:rsidP="00DE760D">
            <w:pPr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34">
              <w:rPr>
                <w:rFonts w:ascii="Times New Roman" w:hAnsi="Times New Roman" w:cs="Times New Roman"/>
                <w:sz w:val="24"/>
                <w:szCs w:val="24"/>
              </w:rPr>
              <w:t xml:space="preserve">Более того организации площадок временного накопления внутри городов должны проходить исключительно с согласования жителей. Подобная ситуация с накоплением отходов в нарушении природоохранного законодательства на закрытом Воткинском полигоне уже показала то, что отходы накапливают на подобных площадках, но не </w:t>
            </w:r>
            <w:r w:rsidRPr="00C403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спешат их ликвидировать до момента проверок </w:t>
            </w:r>
            <w:proofErr w:type="spellStart"/>
            <w:r w:rsidRPr="00C40334">
              <w:rPr>
                <w:rFonts w:ascii="Times New Roman" w:hAnsi="Times New Roman" w:cs="Times New Roman"/>
                <w:sz w:val="24"/>
                <w:szCs w:val="24"/>
              </w:rPr>
              <w:t>надзорно-контрольными</w:t>
            </w:r>
            <w:proofErr w:type="spellEnd"/>
            <w:r w:rsidRPr="00C40334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органами. Реформа по отходам призвана увеличить экологическую защищенность населения и повысить уровень экологии в целом, а при появлении площадок временного накопления внутри городов</w:t>
            </w:r>
            <w:proofErr w:type="gramStart"/>
            <w:r w:rsidRPr="00C4033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4033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схеме обращения с отходами Удмуртской Республики </w:t>
            </w:r>
            <w:r w:rsidRPr="00C403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ухудшится санитар </w:t>
            </w:r>
            <w:proofErr w:type="spellStart"/>
            <w:r w:rsidRPr="00C40334">
              <w:rPr>
                <w:rFonts w:ascii="Times New Roman" w:hAnsi="Times New Roman" w:cs="Times New Roman"/>
                <w:sz w:val="24"/>
                <w:szCs w:val="24"/>
              </w:rPr>
              <w:t>но-эпидемиологическое</w:t>
            </w:r>
            <w:proofErr w:type="spellEnd"/>
            <w:r w:rsidRPr="00C4033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территорий, повысится уровень социальной напряженности у населения. </w:t>
            </w:r>
          </w:p>
          <w:p w:rsidR="005D45E5" w:rsidRPr="00C40334" w:rsidRDefault="005D45E5" w:rsidP="00DE760D">
            <w:pPr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Просим исключить из территориальной схемы обращения с отходами Удмуртской Республики площадки временного накопления отходов такие как: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9"/>
              </w:numPr>
              <w:shd w:val="clear" w:color="auto" w:fill="FEFFFE"/>
              <w:spacing w:before="163"/>
              <w:ind w:left="725" w:right="297" w:hanging="35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Площадка временного накопления</w:t>
            </w:r>
            <w:r w:rsidR="00737FA1" w:rsidRPr="00C40334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Мусороперегрузочная станция Город Ижевск</w:t>
            </w:r>
            <w:r w:rsidR="00E80996"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Окт</w:t>
            </w:r>
            <w:proofErr w:type="gram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.р</w:t>
            </w:r>
            <w:proofErr w:type="gram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айон Направления вывоза: Полигон ТКО 000 "Чистый город" (1). Масса: 47.998. Расстояние: 37.452. </w:t>
            </w:r>
          </w:p>
          <w:p w:rsidR="005D45E5" w:rsidRPr="00C40334" w:rsidRDefault="00021E92" w:rsidP="00E80996">
            <w:pPr>
              <w:pStyle w:val="ac"/>
              <w:numPr>
                <w:ilvl w:val="0"/>
                <w:numId w:val="9"/>
              </w:numPr>
              <w:shd w:val="clear" w:color="auto" w:fill="FEFFFE"/>
              <w:ind w:left="725" w:right="297" w:hanging="35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Площадка временного накопления/</w:t>
            </w:r>
            <w:r w:rsidR="005D45E5" w:rsidRPr="00C40334">
              <w:rPr>
                <w:rFonts w:ascii="Times New Roman" w:eastAsiaTheme="minorHAnsi" w:hAnsi="Times New Roman" w:cs="Times New Roman"/>
                <w:lang w:eastAsia="en-US"/>
              </w:rPr>
              <w:t>Мусороперегрузочная станция Город Ижевск Инд</w:t>
            </w:r>
            <w:proofErr w:type="gramStart"/>
            <w:r w:rsidR="005D45E5" w:rsidRPr="00C40334">
              <w:rPr>
                <w:rFonts w:ascii="Times New Roman" w:eastAsiaTheme="minorHAnsi" w:hAnsi="Times New Roman" w:cs="Times New Roman"/>
                <w:lang w:eastAsia="en-US"/>
              </w:rPr>
              <w:t>.р</w:t>
            </w:r>
            <w:proofErr w:type="gramEnd"/>
            <w:r w:rsidR="005D45E5"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айон Направления вывоза: Сортировка 000 "МСК" (202). Масса: 42.795. Расстояние: 39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9"/>
              </w:numPr>
              <w:shd w:val="clear" w:color="auto" w:fill="FEFFFE"/>
              <w:ind w:left="725" w:right="297" w:hanging="355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Площадка временного накопл</w:t>
            </w:r>
            <w:r w:rsidR="00737FA1" w:rsidRPr="00C40334">
              <w:rPr>
                <w:rFonts w:ascii="Times New Roman" w:eastAsiaTheme="minorHAnsi" w:hAnsi="Times New Roman" w:cs="Times New Roman"/>
                <w:lang w:eastAsia="en-US"/>
              </w:rPr>
              <w:t>ения/</w:t>
            </w: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Мусороперегрузочная станция Город Ижевск </w:t>
            </w:r>
            <w:proofErr w:type="spell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Уст</w:t>
            </w:r>
            <w:proofErr w:type="gram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.р</w:t>
            </w:r>
            <w:proofErr w:type="gram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айон</w:t>
            </w:r>
            <w:proofErr w:type="spell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Направления вывоза: Полигон ТКО 000 "Чистый город" (1). Масса: 48.012. Расстояние: 40.109.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10"/>
              </w:numPr>
              <w:shd w:val="clear" w:color="auto" w:fill="FEFFFE"/>
              <w:ind w:left="706" w:right="292" w:hanging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Площадка временного накопления</w:t>
            </w:r>
            <w:r w:rsidR="00737FA1" w:rsidRPr="00C40334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Мусороперегрузочная станция Город Ижевск </w:t>
            </w:r>
            <w:proofErr w:type="spell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Перв</w:t>
            </w:r>
            <w:proofErr w:type="gram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.р</w:t>
            </w:r>
            <w:proofErr w:type="gram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айон</w:t>
            </w:r>
            <w:proofErr w:type="spell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Направления вывоза: Полигон ТКО 000 "Чистый город" (1). Масса: 45.307. Расстояние: 34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10"/>
              </w:numPr>
              <w:shd w:val="clear" w:color="auto" w:fill="FEFFFE"/>
              <w:ind w:left="706" w:right="292" w:hanging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Площадка временного накопления</w:t>
            </w:r>
            <w:r w:rsidR="00737FA1" w:rsidRPr="00C40334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Мусороперегрузочная станция Город Ижевск </w:t>
            </w:r>
            <w:proofErr w:type="spell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Лен</w:t>
            </w:r>
            <w:proofErr w:type="gram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.р</w:t>
            </w:r>
            <w:proofErr w:type="gram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айон</w:t>
            </w:r>
            <w:proofErr w:type="spell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Направления вывоза: Полигон ТКО 000 "Чистый город" (1). Масса: 49.990. Расстояние: 28.427.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10"/>
              </w:numPr>
              <w:shd w:val="clear" w:color="auto" w:fill="FEFFFE"/>
              <w:spacing w:before="33"/>
              <w:ind w:left="715" w:right="614" w:hanging="36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Название: Площадка временного накопления/Мусороперегрузочная станция </w:t>
            </w:r>
            <w:proofErr w:type="spell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Завьяловский</w:t>
            </w:r>
            <w:proofErr w:type="spell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район (западная часть) Направления вывоза: Полигон ТКО 000 "Чистый город" (1). Масса: 5.566. Расстояние: 18.413. </w:t>
            </w:r>
          </w:p>
          <w:p w:rsidR="005D45E5" w:rsidRPr="00C40334" w:rsidRDefault="005D45E5" w:rsidP="00E80996">
            <w:pPr>
              <w:pStyle w:val="ac"/>
              <w:numPr>
                <w:ilvl w:val="0"/>
                <w:numId w:val="10"/>
              </w:numPr>
              <w:shd w:val="clear" w:color="auto" w:fill="FEFFFE"/>
              <w:spacing w:before="48"/>
              <w:ind w:left="720" w:hanging="36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Название: Площадка временного накопления</w:t>
            </w:r>
            <w:r w:rsidR="00737FA1" w:rsidRPr="00C40334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Мусороперегрузочная станция Город Воткинск Направления вывоза: Полигон ТКО 000 "Чистый город" (1). Масса: 32.164. Расстояние: 83.652. </w:t>
            </w:r>
          </w:p>
          <w:p w:rsidR="00532EA1" w:rsidRPr="00C40334" w:rsidRDefault="005D45E5" w:rsidP="00912FBD">
            <w:pPr>
              <w:pStyle w:val="ac"/>
              <w:shd w:val="clear" w:color="auto" w:fill="FEFFFE"/>
              <w:spacing w:before="225"/>
              <w:ind w:right="1296" w:firstLine="35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А также просим исключить </w:t>
            </w:r>
            <w:proofErr w:type="gramStart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>объекты</w:t>
            </w:r>
            <w:proofErr w:type="gramEnd"/>
            <w:r w:rsidRPr="00C40334">
              <w:rPr>
                <w:rFonts w:ascii="Times New Roman" w:eastAsiaTheme="minorHAnsi" w:hAnsi="Times New Roman" w:cs="Times New Roman"/>
                <w:lang w:eastAsia="en-US"/>
              </w:rPr>
              <w:t xml:space="preserve"> на которые отсутствует разрешительная документация. </w:t>
            </w:r>
          </w:p>
        </w:tc>
        <w:tc>
          <w:tcPr>
            <w:tcW w:w="3010" w:type="dxa"/>
          </w:tcPr>
          <w:p w:rsidR="009F4541" w:rsidRDefault="009F4541" w:rsidP="00201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в части. Понятие «площадки временного накопления» будет исключено.</w:t>
            </w:r>
          </w:p>
          <w:p w:rsidR="009F4541" w:rsidRPr="00710F98" w:rsidRDefault="009F4541" w:rsidP="002012DB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остальном замечания</w:t>
            </w:r>
            <w:r w:rsidR="002673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6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тклонен</w:t>
            </w:r>
            <w:r w:rsidR="002673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802" w:rsidRDefault="00C80802" w:rsidP="002012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C7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постановлением Правительства РФ от 22 сентября 2018 года №1130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схем», в частности разделом 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предусмотрено включение в территориальную схему данных </w:t>
            </w:r>
            <w:r w:rsidRPr="009C7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планируемых строительстве, реконструкции, выведении</w:t>
            </w:r>
            <w:proofErr w:type="gramEnd"/>
            <w:r w:rsidRPr="009C79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эксплуатации объектов обработки, утилизации, обезвреживания, размещения отходов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80802" w:rsidRDefault="00C80802" w:rsidP="002012DB">
            <w:pPr>
              <w:ind w:firstLine="3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Планируемые объекты инфраструктуры включены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территориальную схему в качестве стратегических мероприятий по развитию системы обращения с отходами в Удмуртской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80802" w:rsidRDefault="00C80802" w:rsidP="002012DB">
            <w:pPr>
              <w:ind w:firstLine="3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Планируемый ввод в эксплуатацию указанных объектов инфраструктуры предложен на срок до 2028 года, при этом основным критерием их реализации будет получение всей необходимой </w:t>
            </w:r>
            <w:r w:rsidR="00321B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азрешительной документации.</w:t>
            </w:r>
          </w:p>
          <w:p w:rsidR="00C80802" w:rsidRPr="009C794F" w:rsidRDefault="00A0127D" w:rsidP="002012DB">
            <w:pPr>
              <w:ind w:firstLine="3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Таким образом</w:t>
            </w:r>
            <w:r w:rsidR="00C80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этапе включения указанных объектов инфраструктуры в территориальную схему обращения с отходами</w:t>
            </w:r>
            <w:r w:rsidR="0091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качестве планируемых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предусмотерно</w:t>
            </w:r>
            <w:proofErr w:type="spellEnd"/>
            <w:r w:rsidR="00C80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наличие у них необходимой для деятельности в области обращения с отходами разрешительной документации.</w:t>
            </w:r>
          </w:p>
          <w:p w:rsidR="00532EA1" w:rsidRDefault="00532EA1" w:rsidP="009F4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5E5" w:rsidRDefault="005D45E5" w:rsidP="005D45E5">
      <w:pPr>
        <w:pStyle w:val="ac"/>
        <w:rPr>
          <w:rFonts w:ascii="Times New Roman" w:hAnsi="Times New Roman" w:cs="Times New Roman"/>
          <w:sz w:val="23"/>
          <w:szCs w:val="23"/>
          <w:lang w:bidi="he-IL"/>
        </w:rPr>
        <w:sectPr w:rsidR="005D45E5" w:rsidSect="008E16E7">
          <w:pgSz w:w="20162" w:h="12241" w:orient="landscape"/>
          <w:pgMar w:top="1291" w:right="600" w:bottom="1067" w:left="567" w:header="720" w:footer="720" w:gutter="0"/>
          <w:cols w:space="720"/>
          <w:noEndnote/>
        </w:sectPr>
      </w:pPr>
    </w:p>
    <w:p w:rsidR="00A305A9" w:rsidRPr="00710F98" w:rsidRDefault="00A305A9" w:rsidP="007349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05A9" w:rsidRPr="00710F98" w:rsidSect="005D45E5">
      <w:pgSz w:w="16838" w:h="11906" w:orient="landscape"/>
      <w:pgMar w:top="851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402B4A"/>
    <w:lvl w:ilvl="0">
      <w:numFmt w:val="bullet"/>
      <w:lvlText w:val="*"/>
      <w:lvlJc w:val="left"/>
    </w:lvl>
  </w:abstractNum>
  <w:abstractNum w:abstractNumId="1">
    <w:nsid w:val="01AF4CA1"/>
    <w:multiLevelType w:val="hybridMultilevel"/>
    <w:tmpl w:val="F948D0AA"/>
    <w:lvl w:ilvl="0" w:tplc="B54A7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D26045"/>
    <w:multiLevelType w:val="hybridMultilevel"/>
    <w:tmpl w:val="ECD8C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67644"/>
    <w:multiLevelType w:val="hybridMultilevel"/>
    <w:tmpl w:val="522846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C48227A"/>
    <w:multiLevelType w:val="singleLevel"/>
    <w:tmpl w:val="F9EC641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5">
    <w:nsid w:val="5B16164B"/>
    <w:multiLevelType w:val="singleLevel"/>
    <w:tmpl w:val="5BB6C40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5F4F2176"/>
    <w:multiLevelType w:val="hybridMultilevel"/>
    <w:tmpl w:val="9AECE8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3D2FCB"/>
    <w:multiLevelType w:val="singleLevel"/>
    <w:tmpl w:val="5A0848D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64952"/>
      </w:rPr>
    </w:lvl>
  </w:abstractNum>
  <w:abstractNum w:abstractNumId="8">
    <w:nsid w:val="6E086854"/>
    <w:multiLevelType w:val="hybridMultilevel"/>
    <w:tmpl w:val="D446315E"/>
    <w:lvl w:ilvl="0" w:tplc="A7D414BC">
      <w:start w:val="1"/>
      <w:numFmt w:val="decimal"/>
      <w:lvlText w:val="%1."/>
      <w:lvlJc w:val="left"/>
      <w:pPr>
        <w:ind w:left="751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454952"/>
        </w:rPr>
      </w:lvl>
    </w:lvlOverride>
  </w:num>
  <w:num w:numId="1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E424B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08EF"/>
    <w:rsid w:val="00021E92"/>
    <w:rsid w:val="00022C10"/>
    <w:rsid w:val="000540D8"/>
    <w:rsid w:val="000B183E"/>
    <w:rsid w:val="000B2383"/>
    <w:rsid w:val="000C09B7"/>
    <w:rsid w:val="000C5BDD"/>
    <w:rsid w:val="000D0203"/>
    <w:rsid w:val="000E684B"/>
    <w:rsid w:val="000F7714"/>
    <w:rsid w:val="00100B8A"/>
    <w:rsid w:val="001408F9"/>
    <w:rsid w:val="00143446"/>
    <w:rsid w:val="00154301"/>
    <w:rsid w:val="00163FCF"/>
    <w:rsid w:val="00172CEA"/>
    <w:rsid w:val="001761C5"/>
    <w:rsid w:val="001763CF"/>
    <w:rsid w:val="001925F3"/>
    <w:rsid w:val="001C401E"/>
    <w:rsid w:val="001F288D"/>
    <w:rsid w:val="002012DB"/>
    <w:rsid w:val="00217713"/>
    <w:rsid w:val="00220731"/>
    <w:rsid w:val="00267322"/>
    <w:rsid w:val="002705DE"/>
    <w:rsid w:val="00281840"/>
    <w:rsid w:val="00285BE5"/>
    <w:rsid w:val="002B2B8D"/>
    <w:rsid w:val="002C6CEA"/>
    <w:rsid w:val="002D124B"/>
    <w:rsid w:val="003001BE"/>
    <w:rsid w:val="003075BC"/>
    <w:rsid w:val="00320AEA"/>
    <w:rsid w:val="00321BC1"/>
    <w:rsid w:val="00327D7E"/>
    <w:rsid w:val="00377BC2"/>
    <w:rsid w:val="00394ED6"/>
    <w:rsid w:val="003951BE"/>
    <w:rsid w:val="00396FE3"/>
    <w:rsid w:val="003A6B8E"/>
    <w:rsid w:val="003B4097"/>
    <w:rsid w:val="003B56FC"/>
    <w:rsid w:val="003C201A"/>
    <w:rsid w:val="003D72E2"/>
    <w:rsid w:val="003F1A81"/>
    <w:rsid w:val="004121FD"/>
    <w:rsid w:val="00416352"/>
    <w:rsid w:val="0043318C"/>
    <w:rsid w:val="004513B5"/>
    <w:rsid w:val="004732C8"/>
    <w:rsid w:val="0047499D"/>
    <w:rsid w:val="0047564C"/>
    <w:rsid w:val="004A5BCF"/>
    <w:rsid w:val="004A5D55"/>
    <w:rsid w:val="004E650D"/>
    <w:rsid w:val="004F63F2"/>
    <w:rsid w:val="005006A7"/>
    <w:rsid w:val="00513BA1"/>
    <w:rsid w:val="00522BE6"/>
    <w:rsid w:val="005236F6"/>
    <w:rsid w:val="00523AB1"/>
    <w:rsid w:val="00532EA1"/>
    <w:rsid w:val="00536AB2"/>
    <w:rsid w:val="005429DC"/>
    <w:rsid w:val="00542A9D"/>
    <w:rsid w:val="00546B8A"/>
    <w:rsid w:val="00547F80"/>
    <w:rsid w:val="005608D6"/>
    <w:rsid w:val="00566C02"/>
    <w:rsid w:val="00575949"/>
    <w:rsid w:val="005A298E"/>
    <w:rsid w:val="005D0189"/>
    <w:rsid w:val="005D0525"/>
    <w:rsid w:val="005D42D8"/>
    <w:rsid w:val="005D45E5"/>
    <w:rsid w:val="005E02FD"/>
    <w:rsid w:val="005E0ABA"/>
    <w:rsid w:val="005F49AA"/>
    <w:rsid w:val="00600777"/>
    <w:rsid w:val="006378BA"/>
    <w:rsid w:val="00645856"/>
    <w:rsid w:val="006521F0"/>
    <w:rsid w:val="0065681F"/>
    <w:rsid w:val="00660771"/>
    <w:rsid w:val="00667D53"/>
    <w:rsid w:val="00673B0C"/>
    <w:rsid w:val="006A10D7"/>
    <w:rsid w:val="006C5812"/>
    <w:rsid w:val="006C72FD"/>
    <w:rsid w:val="006F210C"/>
    <w:rsid w:val="00706B00"/>
    <w:rsid w:val="00710F98"/>
    <w:rsid w:val="00713DA3"/>
    <w:rsid w:val="00714E6A"/>
    <w:rsid w:val="0072222C"/>
    <w:rsid w:val="00723420"/>
    <w:rsid w:val="00727375"/>
    <w:rsid w:val="00734933"/>
    <w:rsid w:val="00737E52"/>
    <w:rsid w:val="00737FA1"/>
    <w:rsid w:val="007478CC"/>
    <w:rsid w:val="00777660"/>
    <w:rsid w:val="007A462F"/>
    <w:rsid w:val="007A52BC"/>
    <w:rsid w:val="007B08EF"/>
    <w:rsid w:val="007B228E"/>
    <w:rsid w:val="007D415F"/>
    <w:rsid w:val="007E73DD"/>
    <w:rsid w:val="007E7A41"/>
    <w:rsid w:val="008116E9"/>
    <w:rsid w:val="00813CCE"/>
    <w:rsid w:val="00814EDE"/>
    <w:rsid w:val="00823448"/>
    <w:rsid w:val="008251A4"/>
    <w:rsid w:val="00830BA1"/>
    <w:rsid w:val="0083386F"/>
    <w:rsid w:val="008736E1"/>
    <w:rsid w:val="00874D88"/>
    <w:rsid w:val="00882BC9"/>
    <w:rsid w:val="008927F6"/>
    <w:rsid w:val="008A117F"/>
    <w:rsid w:val="008A5FDC"/>
    <w:rsid w:val="008C6727"/>
    <w:rsid w:val="008E16E7"/>
    <w:rsid w:val="008E7445"/>
    <w:rsid w:val="008F23F1"/>
    <w:rsid w:val="00900175"/>
    <w:rsid w:val="00903813"/>
    <w:rsid w:val="00912FBD"/>
    <w:rsid w:val="00915EF8"/>
    <w:rsid w:val="00917CFC"/>
    <w:rsid w:val="00924612"/>
    <w:rsid w:val="00972E48"/>
    <w:rsid w:val="00987068"/>
    <w:rsid w:val="009A3BAF"/>
    <w:rsid w:val="009A4AE8"/>
    <w:rsid w:val="009A509B"/>
    <w:rsid w:val="009A5FFF"/>
    <w:rsid w:val="009B7968"/>
    <w:rsid w:val="009C67D8"/>
    <w:rsid w:val="009F4541"/>
    <w:rsid w:val="009F7F29"/>
    <w:rsid w:val="00A0127D"/>
    <w:rsid w:val="00A035C8"/>
    <w:rsid w:val="00A26583"/>
    <w:rsid w:val="00A305A9"/>
    <w:rsid w:val="00A33F1A"/>
    <w:rsid w:val="00A3582F"/>
    <w:rsid w:val="00A463AE"/>
    <w:rsid w:val="00A54DD4"/>
    <w:rsid w:val="00A55888"/>
    <w:rsid w:val="00A65625"/>
    <w:rsid w:val="00A7685B"/>
    <w:rsid w:val="00A838F2"/>
    <w:rsid w:val="00A92318"/>
    <w:rsid w:val="00AB6B5D"/>
    <w:rsid w:val="00AB6C98"/>
    <w:rsid w:val="00AC10A5"/>
    <w:rsid w:val="00AD0172"/>
    <w:rsid w:val="00AD2A02"/>
    <w:rsid w:val="00B0110C"/>
    <w:rsid w:val="00B048A3"/>
    <w:rsid w:val="00B20A51"/>
    <w:rsid w:val="00B3688E"/>
    <w:rsid w:val="00B4789D"/>
    <w:rsid w:val="00B61D0C"/>
    <w:rsid w:val="00B65BC7"/>
    <w:rsid w:val="00B73778"/>
    <w:rsid w:val="00B814E3"/>
    <w:rsid w:val="00B831B4"/>
    <w:rsid w:val="00B84893"/>
    <w:rsid w:val="00B90FFC"/>
    <w:rsid w:val="00B92A37"/>
    <w:rsid w:val="00B93F2F"/>
    <w:rsid w:val="00B944EE"/>
    <w:rsid w:val="00BA3D97"/>
    <w:rsid w:val="00BC5D3A"/>
    <w:rsid w:val="00BE45E7"/>
    <w:rsid w:val="00BE73C0"/>
    <w:rsid w:val="00BF0E22"/>
    <w:rsid w:val="00BF421D"/>
    <w:rsid w:val="00C15902"/>
    <w:rsid w:val="00C23C87"/>
    <w:rsid w:val="00C31B1A"/>
    <w:rsid w:val="00C40334"/>
    <w:rsid w:val="00C406B0"/>
    <w:rsid w:val="00C55F5A"/>
    <w:rsid w:val="00C80802"/>
    <w:rsid w:val="00C8596C"/>
    <w:rsid w:val="00CC1CFF"/>
    <w:rsid w:val="00CC68DF"/>
    <w:rsid w:val="00D03AAB"/>
    <w:rsid w:val="00D0437C"/>
    <w:rsid w:val="00D17861"/>
    <w:rsid w:val="00D365FB"/>
    <w:rsid w:val="00D37B0E"/>
    <w:rsid w:val="00D55EE6"/>
    <w:rsid w:val="00D64EE1"/>
    <w:rsid w:val="00D73BE9"/>
    <w:rsid w:val="00DA0166"/>
    <w:rsid w:val="00DA0ABF"/>
    <w:rsid w:val="00DA7A74"/>
    <w:rsid w:val="00DD0A44"/>
    <w:rsid w:val="00DD39C4"/>
    <w:rsid w:val="00DD3E8A"/>
    <w:rsid w:val="00DE369F"/>
    <w:rsid w:val="00DE4497"/>
    <w:rsid w:val="00DE760D"/>
    <w:rsid w:val="00DF4FA0"/>
    <w:rsid w:val="00DF5465"/>
    <w:rsid w:val="00DF7E4D"/>
    <w:rsid w:val="00E2176D"/>
    <w:rsid w:val="00E22D5A"/>
    <w:rsid w:val="00E35797"/>
    <w:rsid w:val="00E40A93"/>
    <w:rsid w:val="00E43B6A"/>
    <w:rsid w:val="00E46D23"/>
    <w:rsid w:val="00E63C68"/>
    <w:rsid w:val="00E718FF"/>
    <w:rsid w:val="00E80996"/>
    <w:rsid w:val="00E80BDC"/>
    <w:rsid w:val="00E851CB"/>
    <w:rsid w:val="00EA1B71"/>
    <w:rsid w:val="00EA2488"/>
    <w:rsid w:val="00EB2ABF"/>
    <w:rsid w:val="00EB6ADB"/>
    <w:rsid w:val="00EE18FA"/>
    <w:rsid w:val="00F13131"/>
    <w:rsid w:val="00F16C45"/>
    <w:rsid w:val="00F22545"/>
    <w:rsid w:val="00F31B00"/>
    <w:rsid w:val="00F444B8"/>
    <w:rsid w:val="00F6571B"/>
    <w:rsid w:val="00F6655D"/>
    <w:rsid w:val="00F87D31"/>
    <w:rsid w:val="00F91641"/>
    <w:rsid w:val="00F96F96"/>
    <w:rsid w:val="00FA73B7"/>
    <w:rsid w:val="00FB0DFC"/>
    <w:rsid w:val="00FB35C5"/>
    <w:rsid w:val="00FB6238"/>
    <w:rsid w:val="00FD3C29"/>
    <w:rsid w:val="00FD7D90"/>
    <w:rsid w:val="00FE0779"/>
    <w:rsid w:val="00FE7097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it_List1,Ненумерованный список,List Paragraph"/>
    <w:basedOn w:val="a"/>
    <w:link w:val="a5"/>
    <w:uiPriority w:val="34"/>
    <w:qFormat/>
    <w:rsid w:val="00DE369F"/>
    <w:pPr>
      <w:ind w:left="720"/>
      <w:contextualSpacing/>
    </w:pPr>
  </w:style>
  <w:style w:type="character" w:customStyle="1" w:styleId="a5">
    <w:name w:val="Абзац списка Знак"/>
    <w:aliases w:val="it_List1 Знак,Ненумерованный список Знак,List Paragraph Знак"/>
    <w:link w:val="a4"/>
    <w:uiPriority w:val="34"/>
    <w:rsid w:val="00416352"/>
  </w:style>
  <w:style w:type="paragraph" w:styleId="a6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"/>
    <w:next w:val="a"/>
    <w:link w:val="a7"/>
    <w:unhideWhenUsed/>
    <w:qFormat/>
    <w:rsid w:val="00220731"/>
    <w:pPr>
      <w:spacing w:line="240" w:lineRule="auto"/>
      <w:ind w:firstLine="708"/>
      <w:jc w:val="right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7">
    <w:name w:val="Название объекта Знак"/>
    <w:aliases w:val="Таблица название Знак,Название объекта Знак1 Знак,Название объекта Знак Знак Знак1,Название объекта Знак Знак Знак Знак,Название таблицы Знак,рисунка Знак,Таблица_номер_справа_12 Знак"/>
    <w:basedOn w:val="a0"/>
    <w:link w:val="a6"/>
    <w:rsid w:val="00220731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Style13">
    <w:name w:val="Style13"/>
    <w:basedOn w:val="a"/>
    <w:uiPriority w:val="99"/>
    <w:rsid w:val="005F49A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9">
    <w:name w:val="Font Style29"/>
    <w:uiPriority w:val="99"/>
    <w:rsid w:val="005F49A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F7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D0437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0437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C5"/>
    <w:rPr>
      <w:rFonts w:ascii="Tahoma" w:hAnsi="Tahoma" w:cs="Tahoma"/>
      <w:sz w:val="16"/>
      <w:szCs w:val="16"/>
    </w:rPr>
  </w:style>
  <w:style w:type="paragraph" w:customStyle="1" w:styleId="ac">
    <w:name w:val="Стиль"/>
    <w:rsid w:val="005D4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CDCE-8288-4035-98C9-5E4E1F3D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</dc:creator>
  <cp:lastModifiedBy>AmmosovaVV</cp:lastModifiedBy>
  <cp:revision>27</cp:revision>
  <cp:lastPrinted>2019-11-18T10:10:00Z</cp:lastPrinted>
  <dcterms:created xsi:type="dcterms:W3CDTF">2019-11-07T09:14:00Z</dcterms:created>
  <dcterms:modified xsi:type="dcterms:W3CDTF">2019-11-18T10:11:00Z</dcterms:modified>
</cp:coreProperties>
</file>