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left="-851" w:right="-568" w:firstLine="54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Пере</w:t>
      </w:r>
      <w:r>
        <w:rPr>
          <w:rFonts w:ascii="Times New Roman" w:hAnsi="Times New Roman"/>
          <w:b/>
          <w:sz w:val="28"/>
          <w:szCs w:val="28"/>
        </w:rPr>
        <w:t xml:space="preserve">чень случаев оказания</w:t>
      </w:r>
      <w:bookmarkStart w:id="0" w:name="_GoBack"/>
      <w:r/>
      <w:bookmarkEnd w:id="0"/>
      <w:r>
        <w:rPr>
          <w:rFonts w:ascii="Times New Roman" w:hAnsi="Times New Roman"/>
          <w:b/>
          <w:sz w:val="28"/>
          <w:szCs w:val="28"/>
        </w:rPr>
        <w:t xml:space="preserve"> бесплатной юридической помощи</w:t>
      </w:r>
      <w:r>
        <w:rPr>
          <w:rFonts w:ascii="Times New Roman" w:hAnsi="Times New Roman"/>
          <w:b/>
          <w:sz w:val="28"/>
          <w:szCs w:val="28"/>
        </w:rPr>
      </w:r>
    </w:p>
    <w:p>
      <w:pPr>
        <w:ind w:left="-851" w:right="-568" w:firstLine="540"/>
        <w:jc w:val="center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</w:r>
      <w:r>
        <w:rPr>
          <w:rFonts w:ascii="Times New Roman" w:hAnsi="Times New Roman"/>
          <w:b/>
          <w:sz w:val="28"/>
          <w:szCs w:val="28"/>
        </w:rPr>
      </w:r>
    </w:p>
    <w:p>
      <w:pPr>
        <w:ind w:right="-2" w:firstLine="567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1) заключение, изменение, расторжение, признание недействительными сделок с недвижимым имуществом, государственная регистрация прав на недвижимое имущество и сделок с ним (в </w:t>
      </w:r>
      <w:r>
        <w:rPr>
          <w:rFonts w:ascii="Times New Roman" w:hAnsi="Times New Roman"/>
          <w:sz w:val="28"/>
          <w:szCs w:val="28"/>
        </w:rPr>
        <w:t xml:space="preserve">случае</w:t>
      </w:r>
      <w:r>
        <w:rPr>
          <w:rFonts w:ascii="Times New Roman" w:hAnsi="Times New Roman"/>
          <w:sz w:val="28"/>
          <w:szCs w:val="28"/>
        </w:rPr>
        <w:t xml:space="preserve">, если квартира, жилой дом или их части являются единственным жилым помещением гражданина и его семьи);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2) признание права на жилое помещение, предоставление жилого помещения по договору социального найма, договору найма специализированного жилого помещения, предназначенного для проживания детей-сирот и детей, оставших</w:t>
      </w:r>
      <w:r>
        <w:rPr>
          <w:rFonts w:ascii="Times New Roman" w:hAnsi="Times New Roman"/>
          <w:sz w:val="28"/>
          <w:szCs w:val="28"/>
        </w:rPr>
        <w:t xml:space="preserve">ся без попечения родителей, лиц из числа детей-сирот и детей, оставшихся без попечения родителей, расторжение и прекращение договора социального найма жилого помещения, выселение из жилого помещения (в случае, если квартира, жилой дом или их части являются</w:t>
      </w:r>
      <w:r>
        <w:rPr>
          <w:rFonts w:ascii="Times New Roman" w:hAnsi="Times New Roman"/>
          <w:sz w:val="28"/>
          <w:szCs w:val="28"/>
        </w:rPr>
        <w:t xml:space="preserve"> единственным жилым помещением гражданина и его семьи), расторжение и прекращен</w:t>
      </w:r>
      <w:r>
        <w:rPr>
          <w:rFonts w:ascii="Times New Roman" w:hAnsi="Times New Roman"/>
          <w:sz w:val="28"/>
          <w:szCs w:val="28"/>
        </w:rPr>
        <w:t xml:space="preserve">ие договора найма специализированного жилого помещения, предназначенного для проживания детей-сирот и детей, оставшихся без попечения родителей, лиц из числа детей-сирот и детей, оставшихся без попечения родителей, выселение из указанного жилого помещения;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3) признание и сохранение права собственности на земельный участок, права постоянног</w:t>
      </w:r>
      <w:r>
        <w:rPr>
          <w:rFonts w:ascii="Times New Roman" w:hAnsi="Times New Roman"/>
          <w:sz w:val="28"/>
          <w:szCs w:val="28"/>
        </w:rPr>
        <w:t xml:space="preserve">о (бессрочного) пользования, а также права пожизненного наследуемого владения земельным участком (в случае, если на спорном земельном участке или его части находятся жилой дом или его часть, являющиеся единственным жилым помещением гражданина и его семьи);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4) защита прав потребителей (в части предоставления коммунальных услуг</w:t>
      </w:r>
      <w:r>
        <w:rPr>
          <w:rFonts w:ascii="Times New Roman" w:hAnsi="Times New Roman"/>
          <w:sz w:val="28"/>
          <w:szCs w:val="28"/>
        </w:rPr>
        <w:t xml:space="preserve">, платных медицинских услуг</w:t>
      </w:r>
      <w:r>
        <w:rPr>
          <w:rFonts w:ascii="Times New Roman" w:hAnsi="Times New Roman"/>
          <w:sz w:val="28"/>
          <w:szCs w:val="28"/>
        </w:rPr>
        <w:t xml:space="preserve">);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5) отказ работодателя в заключении трудового договора, наруша</w:t>
      </w:r>
      <w:r>
        <w:rPr>
          <w:rFonts w:ascii="Times New Roman" w:hAnsi="Times New Roman"/>
          <w:sz w:val="28"/>
          <w:szCs w:val="28"/>
        </w:rPr>
        <w:t xml:space="preserve">ющий гарантии, установленные Трудовым кодексом Российской Федерации, восстановление на работе, взыскание заработка, в том числе за время вынужденного прогула, компенсации морального вреда, причиненного неправомерными действиями (бездействием) работодателя;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6) признание гражданина безработным и установление пособия по безработице;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7) возмещение вреда, причиненного смертью кормильца, увечьем или иным повреждением здоровья, связанным с трудовой деятельностью или с чрезвычайной ситуацией;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8) предоставление мер социальной поддержки, оказание малоимущим гражданам государственной социальной помощи, предоставление субсидий на оплату жилого помещения и коммунальных услуг;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9) назначение, перерасчет и взыскание страховых пенсий по старости, пенсий по инвалидности и по случаю потери кормильца, пособ</w:t>
      </w:r>
      <w:r>
        <w:rPr>
          <w:rFonts w:ascii="Times New Roman" w:hAnsi="Times New Roman"/>
          <w:sz w:val="28"/>
          <w:szCs w:val="28"/>
        </w:rPr>
        <w:t xml:space="preserve">ий по временной нетрудоспособности, беременности и родам, безработице, в связи с трудовым увечьем или профессиональным заболеванием, единовременного пособия при рождении ребенка, ежемесячного пособия по уходу за ребенком, социального пособия на погребение;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10) установление и оспаривание отцовства (материнства), взыскание алиментов;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10.1) установление усыновления, опеки или попечительства над детьми-сиротами и детьми, оставшимися без попечения родителей, заключение договора об осуществлении опеки или попечительства над такими детьми;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10.2) защита прав и законных интересов детей-сирот и детей, оставшихся без попечения родителей, лиц из числа детей-сирот и детей, оставшихся без попечения родителей, детей-инвалидов;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11) реабилитация граждан, пострадавших от политических репрессий;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12) ограничение дееспособности;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13) обжалование нарушений прав и свобод граждан при оказании психиатрической помощи;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14)</w:t>
      </w:r>
      <w:r>
        <w:rPr>
          <w:rFonts w:ascii="Times New Roman" w:hAnsi="Times New Roman"/>
          <w:sz w:val="28"/>
          <w:szCs w:val="28"/>
        </w:rPr>
        <w:t xml:space="preserve"> медико-социальная экспертиза и </w:t>
      </w:r>
      <w:r>
        <w:rPr>
          <w:rFonts w:ascii="Times New Roman" w:hAnsi="Times New Roman"/>
          <w:sz w:val="28"/>
          <w:szCs w:val="28"/>
        </w:rPr>
        <w:t xml:space="preserve">реабилитация инвалидов</w:t>
      </w:r>
      <w:r>
        <w:rPr>
          <w:rFonts w:ascii="Times New Roman" w:hAnsi="Times New Roman"/>
          <w:sz w:val="28"/>
          <w:szCs w:val="28"/>
        </w:rPr>
        <w:t xml:space="preserve">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15) обжалование во внесудебном порядке актов органов государственной власти, органов местного самоуправления и должностных лиц;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16) нарушение порядка и условий предоставления льгот и субсидий;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17) восстановление имущественных прав, личных неимущественных прав, нарушенных в </w:t>
      </w:r>
      <w:r>
        <w:rPr>
          <w:rFonts w:ascii="Times New Roman" w:hAnsi="Times New Roman"/>
          <w:sz w:val="28"/>
          <w:szCs w:val="28"/>
        </w:rPr>
        <w:t xml:space="preserve">результате</w:t>
      </w:r>
      <w:r>
        <w:rPr>
          <w:rFonts w:ascii="Times New Roman" w:hAnsi="Times New Roman"/>
          <w:sz w:val="28"/>
          <w:szCs w:val="28"/>
        </w:rPr>
        <w:t xml:space="preserve"> чрезвычайной ситуации, возмещение ущерба, причиненного вследствие чрезвычайной ситуации;</w:t>
      </w:r>
      <w:r>
        <w:rPr>
          <w:rFonts w:ascii="Times New Roman" w:hAnsi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18) защи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та прав ветеранов Великой Отечественной войны, Героев Российской Федерации, Героев Советского Союза, полных кавалеров ордена Славы, Героев Социалистического Труда, Героев Труда Российской Федерации, полных кавалеров ордена Трудовой Славы, бывших несовершен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нолетних узников концлагерей, гетто, других мест принудительного содержания, созданных фашистами и их союзниками в период Второй мировой войны, супруга (супруги) погибшего (умершего) участника Великой Отечественной войны (за исключением вопросов, связанных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с предпринимательской деятельностью указанных лиц);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19)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установление фактов, имеющих юридическое значение для признания права на жилое помещение, признания и сохранения права на земельный участок, для назначения, перерасчета и взыскания страховых пенсий по старости, по инвалидности и по случаю потери кормильца;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right="-2" w:firstLine="540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20)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обеспечение денежным довольствием военнослужащих и предоставление им отдельных выплат в соответствии с Федеральным законом                                от 7 ноября 2011 года № 306-ФЗ «О денежн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ом довольствии военнослужащих и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предоставлении им отдельных выплат»;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21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)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предоставление льгот, социальных гарантий и компенсаций участникам специальной военной операции и членам их семей;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22) признание участников специальной военной операции (за исключением членов их семей) безвестн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 отсутствующими либо умершими;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</w:r>
    </w:p>
    <w:p>
      <w:pPr>
        <w:ind w:firstLine="567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23) предоставление льгот, социальных гарантий, компенсаций, иных мер социальной поддержки гражданам,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подвергшиеся воздействию радиации вследствие катастрофы на Чернобыльской АЭС, аварии в 1957 году на производственном объединении «Маяк» и сбросов радиоактивных отходов в реку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Теча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, ядерных испытаний на Семипалатинском полигоне, граждане из подразделений особого риска.</w:t>
      </w:r>
      <w:r>
        <w:rPr>
          <w:rFonts w:ascii="Times New Roman" w:hAnsi="Times New Roman" w:eastAsia="Times New Roman" w:cs="Times New Roman"/>
          <w:sz w:val="28"/>
          <w:szCs w:val="28"/>
        </w:rPr>
      </w:r>
    </w:p>
    <w:p>
      <w:pPr>
        <w:ind w:firstLine="709"/>
        <w:jc w:val="both"/>
        <w:spacing w:after="0" w:line="240" w:lineRule="auto"/>
        <w:rPr>
          <w:rFonts w:ascii="Times New Roman" w:hAnsi="Times New Roman" w:eastAsia="Times New Roman" w:cs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</w:rPr>
      </w:r>
      <w:r>
        <w:rPr>
          <w:rFonts w:ascii="Times New Roman" w:hAnsi="Times New Roman" w:eastAsia="Times New Roman" w:cs="Times New Roman"/>
          <w:sz w:val="28"/>
          <w:szCs w:val="28"/>
        </w:rPr>
      </w:r>
    </w:p>
    <w:sectPr>
      <w:footnotePr/>
      <w:endnotePr/>
      <w:type w:val="nextPage"/>
      <w:pgSz w:w="11906" w:h="16838" w:orient="portrait"/>
      <w:pgMar w:top="851" w:right="567" w:bottom="70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ucida Sans Unicode">
    <w:panose1 w:val="020B0603030804020204"/>
  </w:font>
  <w:font w:name="Times New Roman">
    <w:panose1 w:val="02020603050405020304"/>
  </w:font>
  <w:font w:name="Tahoma">
    <w:panose1 w:val="020B06040202020202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true"/>
  <w:documentProtection w:edit="trackedChanges" w:enforcement="0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4"/>
    <w:next w:val="654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655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54"/>
    <w:next w:val="654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655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54"/>
    <w:next w:val="654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655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54"/>
    <w:next w:val="654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655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54"/>
    <w:next w:val="654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655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54"/>
    <w:next w:val="654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655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54"/>
    <w:next w:val="654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655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54"/>
    <w:next w:val="654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655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54"/>
    <w:next w:val="654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655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3">
    <w:name w:val="No Spacing"/>
    <w:uiPriority w:val="1"/>
    <w:qFormat/>
    <w:pPr>
      <w:spacing w:before="0" w:after="0" w:line="240" w:lineRule="auto"/>
    </w:pPr>
  </w:style>
  <w:style w:type="paragraph" w:styleId="34">
    <w:name w:val="Title"/>
    <w:basedOn w:val="654"/>
    <w:next w:val="654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655"/>
    <w:link w:val="34"/>
    <w:uiPriority w:val="10"/>
    <w:rPr>
      <w:sz w:val="48"/>
      <w:szCs w:val="48"/>
    </w:rPr>
  </w:style>
  <w:style w:type="paragraph" w:styleId="36">
    <w:name w:val="Subtitle"/>
    <w:basedOn w:val="654"/>
    <w:next w:val="654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655"/>
    <w:link w:val="36"/>
    <w:uiPriority w:val="11"/>
    <w:rPr>
      <w:sz w:val="24"/>
      <w:szCs w:val="24"/>
    </w:rPr>
  </w:style>
  <w:style w:type="paragraph" w:styleId="38">
    <w:name w:val="Quote"/>
    <w:basedOn w:val="654"/>
    <w:next w:val="654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54"/>
    <w:next w:val="654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character" w:styleId="43">
    <w:name w:val="Header Char"/>
    <w:basedOn w:val="655"/>
    <w:link w:val="659"/>
    <w:uiPriority w:val="99"/>
  </w:style>
  <w:style w:type="character" w:styleId="45">
    <w:name w:val="Footer Char"/>
    <w:basedOn w:val="655"/>
    <w:link w:val="661"/>
    <w:uiPriority w:val="99"/>
  </w:style>
  <w:style w:type="paragraph" w:styleId="46">
    <w:name w:val="Caption"/>
    <w:basedOn w:val="654"/>
    <w:next w:val="65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661"/>
    <w:uiPriority w:val="99"/>
  </w:style>
  <w:style w:type="table" w:styleId="48">
    <w:name w:val="Table Grid"/>
    <w:basedOn w:val="656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56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5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8">
    <w:name w:val="List Table 7 Colorful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9">
    <w:name w:val="List Table 7 Colorful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50">
    <w:name w:val="List Table 7 Colorful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51">
    <w:name w:val="List Table 7 Colorful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2">
    <w:name w:val="List Table 7 Colorful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3">
    <w:name w:val="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5">
    <w:name w:val="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6">
    <w:name w:val="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7">
    <w:name w:val="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8">
    <w:name w:val="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9">
    <w:name w:val="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0">
    <w:name w:val="Bordered &amp; Lined - Accent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2">
    <w:name w:val="Bordered &amp; Lined - Accent 2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3">
    <w:name w:val="Bordered &amp; Lined - Accent 3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4">
    <w:name w:val="Bordered &amp; Lined - Accent 4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5">
    <w:name w:val="Bordered &amp; Lined - Accent 5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6">
    <w:name w:val="Bordered &amp; Lined - Accent 6"/>
    <w:basedOn w:val="65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7">
    <w:name w:val="Bordered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5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54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655"/>
    <w:uiPriority w:val="99"/>
    <w:unhideWhenUsed/>
    <w:rPr>
      <w:vertAlign w:val="superscript"/>
    </w:rPr>
  </w:style>
  <w:style w:type="paragraph" w:styleId="178">
    <w:name w:val="endnote text"/>
    <w:basedOn w:val="654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655"/>
    <w:uiPriority w:val="99"/>
    <w:semiHidden/>
    <w:unhideWhenUsed/>
    <w:rPr>
      <w:vertAlign w:val="superscript"/>
    </w:rPr>
  </w:style>
  <w:style w:type="paragraph" w:styleId="181">
    <w:name w:val="toc 1"/>
    <w:basedOn w:val="654"/>
    <w:next w:val="654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54"/>
    <w:next w:val="654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54"/>
    <w:next w:val="654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54"/>
    <w:next w:val="654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54"/>
    <w:next w:val="654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54"/>
    <w:next w:val="654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54"/>
    <w:next w:val="654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54"/>
    <w:next w:val="654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54"/>
    <w:next w:val="654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54"/>
    <w:next w:val="654"/>
    <w:uiPriority w:val="99"/>
    <w:unhideWhenUsed/>
    <w:pPr>
      <w:spacing w:after="0" w:afterAutospacing="0"/>
    </w:pPr>
  </w:style>
  <w:style w:type="paragraph" w:styleId="654" w:default="1">
    <w:name w:val="Normal"/>
    <w:qFormat/>
  </w:style>
  <w:style w:type="character" w:styleId="655" w:default="1">
    <w:name w:val="Default Paragraph Font"/>
    <w:uiPriority w:val="1"/>
    <w:semiHidden/>
    <w:unhideWhenUsed/>
  </w:style>
  <w:style w:type="table" w:styleId="656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57" w:default="1">
    <w:name w:val="No List"/>
    <w:uiPriority w:val="99"/>
    <w:semiHidden/>
    <w:unhideWhenUsed/>
  </w:style>
  <w:style w:type="paragraph" w:styleId="658">
    <w:name w:val="List Paragraph"/>
    <w:basedOn w:val="654"/>
    <w:uiPriority w:val="34"/>
    <w:qFormat/>
    <w:pPr>
      <w:contextualSpacing/>
      <w:ind w:left="720"/>
    </w:pPr>
  </w:style>
  <w:style w:type="paragraph" w:styleId="659">
    <w:name w:val="Header"/>
    <w:basedOn w:val="654"/>
    <w:link w:val="660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0" w:customStyle="1">
    <w:name w:val="Верхний колонтитул Знак"/>
    <w:basedOn w:val="655"/>
    <w:link w:val="659"/>
    <w:uiPriority w:val="99"/>
  </w:style>
  <w:style w:type="paragraph" w:styleId="661">
    <w:name w:val="Footer"/>
    <w:basedOn w:val="654"/>
    <w:link w:val="662"/>
    <w:uiPriority w:val="99"/>
    <w:unhideWhenUsed/>
    <w:pPr>
      <w:spacing w:after="0" w:line="240" w:lineRule="auto"/>
      <w:tabs>
        <w:tab w:val="center" w:pos="4677" w:leader="none"/>
        <w:tab w:val="right" w:pos="9355" w:leader="none"/>
      </w:tabs>
    </w:pPr>
  </w:style>
  <w:style w:type="character" w:styleId="662" w:customStyle="1">
    <w:name w:val="Нижний колонтитул Знак"/>
    <w:basedOn w:val="655"/>
    <w:link w:val="661"/>
    <w:uiPriority w:val="99"/>
  </w:style>
  <w:style w:type="paragraph" w:styleId="663">
    <w:name w:val="Balloon Text"/>
    <w:basedOn w:val="654"/>
    <w:link w:val="664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664" w:customStyle="1">
    <w:name w:val="Текст выноски Знак"/>
    <w:basedOn w:val="655"/>
    <w:link w:val="663"/>
    <w:uiPriority w:val="99"/>
    <w:semiHidden/>
    <w:rPr>
      <w:rFonts w:ascii="Tahoma" w:hAnsi="Tahoma" w:cs="Tahoma"/>
      <w:sz w:val="16"/>
      <w:szCs w:val="16"/>
    </w:rPr>
  </w:style>
  <w:style w:type="paragraph" w:styleId="665" w:customStyle="1">
    <w:name w:val="ConsPlusNormal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666" w:customStyle="1">
    <w:name w:val="Содержимое таблицы"/>
    <w:basedOn w:val="654"/>
    <w:pPr>
      <w:spacing w:after="0" w:line="240" w:lineRule="auto"/>
      <w:suppressLineNumbers/>
    </w:pPr>
    <w:rPr>
      <w:rFonts w:ascii="Times New Roman" w:hAnsi="Times New Roman" w:eastAsia="Times New Roman" w:cs="Times New Roman"/>
      <w:sz w:val="24"/>
      <w:szCs w:val="24"/>
      <w:lang w:eastAsia="ar-SA"/>
    </w:rPr>
  </w:style>
  <w:style w:type="paragraph" w:styleId="667">
    <w:name w:val="Body Text"/>
    <w:basedOn w:val="654"/>
    <w:link w:val="668"/>
    <w:pPr>
      <w:spacing w:after="120" w:line="240" w:lineRule="auto"/>
      <w:widowControl w:val="off"/>
    </w:pPr>
    <w:rPr>
      <w:rFonts w:ascii="Times New Roman" w:hAnsi="Times New Roman" w:eastAsia="Lucida Sans Unicode" w:cs="Times New Roman"/>
      <w:sz w:val="24"/>
      <w:szCs w:val="24"/>
      <w:lang w:eastAsia="ar-SA"/>
    </w:rPr>
  </w:style>
  <w:style w:type="character" w:styleId="668" w:customStyle="1">
    <w:name w:val="Основной текст Знак"/>
    <w:basedOn w:val="655"/>
    <w:link w:val="667"/>
    <w:rPr>
      <w:rFonts w:ascii="Times New Roman" w:hAnsi="Times New Roman" w:eastAsia="Lucida Sans Unicode" w:cs="Times New Roman"/>
      <w:sz w:val="24"/>
      <w:szCs w:val="24"/>
      <w:lang w:eastAsia="ar-SA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22F747-A406-4416-B33C-08D1156E31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Белоглазов Алексей</cp:lastModifiedBy>
  <cp:revision>17</cp:revision>
  <dcterms:created xsi:type="dcterms:W3CDTF">2022-03-31T07:25:00Z</dcterms:created>
  <dcterms:modified xsi:type="dcterms:W3CDTF">2024-08-20T06:06:47Z</dcterms:modified>
</cp:coreProperties>
</file>