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hd w:val="clear" w:color="ffffff" w:fill="ffffff"/>
        <w:rPr>
          <w:rFonts w:ascii="PT Astra Serif" w:hAnsi="PT Astra Serif" w:cs="PT Astra Serif"/>
          <w:b/>
          <w:bCs/>
          <w:color w:val="44546a" w:themeColor="text2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bCs/>
          <w:color w:val="44546a" w:themeColor="text2"/>
          <w:sz w:val="25"/>
          <w:szCs w:val="25"/>
          <w:highlight w:val="none"/>
        </w:rPr>
      </w:r>
      <w:r>
        <w:rPr>
          <w:rFonts w:ascii="PT Astra Serif" w:hAnsi="PT Astra Serif" w:eastAsia="PT Astra Serif" w:cs="PT Astra Serif"/>
          <w:b/>
          <w:bCs/>
          <w:color w:val="44546a" w:themeColor="text2"/>
          <w:sz w:val="25"/>
          <w:szCs w:val="25"/>
        </w:rPr>
        <w:t xml:space="preserve">I</w:t>
      </w:r>
      <w:r>
        <w:rPr>
          <w:rFonts w:ascii="PT Astra Serif" w:hAnsi="PT Astra Serif" w:eastAsia="PT Astra Serif" w:cs="PT Astra Serif"/>
          <w:b/>
          <w:bCs/>
          <w:color w:val="44546a" w:themeColor="text2"/>
          <w:sz w:val="25"/>
          <w:szCs w:val="25"/>
          <w:highlight w:val="none"/>
        </w:rPr>
        <w:t xml:space="preserve">.</w:t>
      </w:r>
      <w:r>
        <w:rPr>
          <w:rFonts w:ascii="PT Astra Serif" w:hAnsi="PT Astra Serif" w:eastAsia="PT Astra Serif" w:cs="PT Astra Serif"/>
          <w:b/>
          <w:bCs/>
          <w:color w:val="44546a" w:themeColor="text2"/>
          <w:sz w:val="25"/>
          <w:szCs w:val="25"/>
          <w:highlight w:val="none"/>
        </w:rPr>
        <w:t xml:space="preserve"> </w:t>
      </w:r>
      <w:r>
        <w:rPr>
          <w:rFonts w:ascii="PT Astra Serif" w:hAnsi="PT Astra Serif" w:eastAsia="PT Astra Serif" w:cs="PT Astra Serif"/>
          <w:b/>
          <w:bCs/>
          <w:color w:val="44546a" w:themeColor="text2"/>
          <w:sz w:val="25"/>
          <w:szCs w:val="25"/>
          <w:highlight w:val="white"/>
        </w:rPr>
        <w:t xml:space="preserve">Порядок и случаи оказания бесплатной юридической помощ</w:t>
      </w:r>
      <w:r>
        <w:rPr>
          <w:rFonts w:ascii="PT Astra Serif" w:hAnsi="PT Astra Serif" w:eastAsia="PT Astra Serif" w:cs="PT Astra Serif"/>
          <w:b/>
          <w:bCs/>
          <w:color w:val="44546a" w:themeColor="text2"/>
          <w:sz w:val="25"/>
          <w:szCs w:val="25"/>
          <w:highlight w:val="none"/>
        </w:rPr>
        <w:t xml:space="preserve">и</w:t>
      </w:r>
      <w:r>
        <w:rPr>
          <w:rFonts w:ascii="PT Astra Serif" w:hAnsi="PT Astra Serif" w:eastAsia="PT Astra Serif" w:cs="PT Astra Serif"/>
          <w:b/>
          <w:bCs/>
          <w:color w:val="44546a" w:themeColor="text2"/>
          <w:sz w:val="25"/>
          <w:szCs w:val="25"/>
          <w:highlight w:val="none"/>
        </w:rPr>
      </w:r>
      <w:r>
        <w:rPr>
          <w:rFonts w:ascii="PT Astra Serif" w:hAnsi="PT Astra Serif" w:cs="PT Astra Serif"/>
          <w:b/>
          <w:bCs/>
          <w:color w:val="44546a" w:themeColor="text2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eastAsia="PT Astra Serif" w:cs="PT Astra Serif"/>
          <w:b w:val="0"/>
          <w:bCs w:val="0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5"/>
          <w:szCs w:val="25"/>
        </w:rPr>
        <w:t xml:space="preserve">Бесплатная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5"/>
          <w:szCs w:val="25"/>
        </w:rPr>
        <w:t xml:space="preserve"> юридическая пом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5"/>
          <w:szCs w:val="25"/>
        </w:rPr>
        <w:t xml:space="preserve">ощь оказывается Министерством природных ресурсов и охраны окружающей среды Удмуртской Республики (далее – Министерство) в соответствии с Федеральным законом от 21 ноября 2011 года № 324-ФЗ «О бесплатной юридической помощи в Российской Федерации» и Законом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5"/>
          <w:szCs w:val="25"/>
        </w:rPr>
        <w:t xml:space="preserve">Удмуртской Республики от 17 декабря 2012 года № 70-РЗ «Об оказании бесплатной юридической помощи в Удмуртской Республике».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5"/>
          <w:szCs w:val="25"/>
        </w:rPr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Министерство является участником государственной системы бесплатной юридической помощи и оказывает гражданам бесплатную юриди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ческую помощь в виде правового консультирования в устной и письменной форме по вопросам, относящимся к компетенции Министерства.</w:t>
      </w:r>
      <w:r>
        <w:rPr>
          <w:sz w:val="25"/>
          <w:szCs w:val="25"/>
        </w:rPr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Гражданин может обратиться в Министерство за оказанием бесплатной юридической помощи в письменной форме или в форме электронно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го документа, а также устно в рамках личного приема граждан.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sz w:val="25"/>
          <w:szCs w:val="25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Бесплатная юридическая помощь оказывается Министерством в порядке, установленном законодательством Российской Федерации и законодательством Удмуртской Республики для рассмотрения обращений гражда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н.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eastAsia="PT Astra Serif" w:cs="PT Astra Serif"/>
          <w:sz w:val="25"/>
          <w:szCs w:val="25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Обращения в письменной форме необходимо направлять по адресу: </w:t>
        <w:br/>
        <w:t xml:space="preserve">ул. М. Горького, д. 73, г. Ижевск, Удмуртская Республика, 426051, обращения в форме эле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ктронного документа - на e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-mail: </w:t>
      </w:r>
      <w:r>
        <w:rPr>
          <w:rFonts w:ascii="PT Astra Serif" w:hAnsi="PT Astra Serif" w:eastAsia="PT Astra Serif" w:cs="PT Astra Serif"/>
          <w:sz w:val="25"/>
          <w:szCs w:val="25"/>
          <w:highlight w:val="white"/>
        </w:rPr>
        <w:t xml:space="preserve">mail@mpr.udmr.ru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eastAsia="PT Astra Serif" w:cs="PT Astra Serif"/>
          <w:sz w:val="25"/>
          <w:szCs w:val="25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PT Astra Serif" w:hAnsi="PT Astra Serif" w:cs="PT Astra Serif"/>
          <w:color w:val="44546a" w:themeColor="text2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44546a" w:themeColor="text2"/>
          <w:sz w:val="25"/>
          <w:szCs w:val="25"/>
        </w:rPr>
        <w:t xml:space="preserve">II. Компетенция и порядок деятельности Министерства, полномочия должностных лиц</w:t>
      </w:r>
      <w:r>
        <w:rPr>
          <w:rFonts w:ascii="PT Astra Serif" w:hAnsi="PT Astra Serif" w:cs="PT Astra Serif"/>
          <w:color w:val="44546a" w:themeColor="text2"/>
          <w:sz w:val="25"/>
          <w:szCs w:val="25"/>
        </w:rPr>
      </w:r>
      <w:r>
        <w:rPr>
          <w:rFonts w:ascii="PT Astra Serif" w:hAnsi="PT Astra Serif" w:cs="PT Astra Serif"/>
          <w:color w:val="44546a" w:themeColor="text2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Компетенция и порядок деятельности М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инистерства, полномочия должностных лиц определены Положением о Министерстве, утвержденным постановлением Правительства Удмуртской Республики от 26 декабря 2017 года № 554 «О Министерстве природных ресурсов и охраны окружающей среды Удмуртской Республики».</w:t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0"/>
        <w:jc w:val="center"/>
        <w:shd w:val="clear" w:color="ffffff" w:fill="ffffff"/>
        <w:rPr>
          <w:rFonts w:ascii="PT Astra Serif" w:hAnsi="PT Astra Serif" w:eastAsia="PT Astra Serif" w:cs="PT Astra Serif"/>
          <w:b/>
          <w:bCs/>
          <w:color w:val="44546a" w:themeColor="text2"/>
          <w:sz w:val="25"/>
          <w:szCs w:val="25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44546a" w:themeColor="text2"/>
          <w:sz w:val="25"/>
          <w:szCs w:val="25"/>
        </w:rPr>
        <w:t xml:space="preserve">II</w:t>
      </w:r>
      <w:r>
        <w:rPr>
          <w:rFonts w:ascii="PT Astra Serif" w:hAnsi="PT Astra Serif" w:eastAsia="PT Astra Serif" w:cs="PT Astra Serif"/>
          <w:b/>
          <w:color w:val="44546a" w:themeColor="text2"/>
          <w:sz w:val="25"/>
          <w:szCs w:val="25"/>
        </w:rPr>
        <w:t xml:space="preserve">I</w:t>
      </w:r>
      <w:r>
        <w:rPr>
          <w:rFonts w:ascii="PT Astra Serif" w:hAnsi="PT Astra Serif" w:eastAsia="PT Astra Serif" w:cs="PT Astra Serif"/>
          <w:b/>
          <w:color w:val="44546a" w:themeColor="text2"/>
          <w:sz w:val="25"/>
          <w:szCs w:val="25"/>
        </w:rPr>
        <w:t xml:space="preserve">.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содержание обязанностей граждан и пределы исполнения таких обязанностей</w:t>
      </w:r>
      <w:r>
        <w:rPr>
          <w:rFonts w:ascii="PT Astra Serif" w:hAnsi="PT Astra Serif" w:cs="PT Astra Serif"/>
          <w:color w:val="44546a" w:themeColor="text2"/>
          <w:sz w:val="25"/>
          <w:szCs w:val="25"/>
        </w:rPr>
      </w:r>
      <w:r>
        <w:rPr>
          <w:rFonts w:ascii="PT Astra Serif" w:hAnsi="PT Astra Serif" w:eastAsia="PT Astra Serif" w:cs="PT Astra Serif"/>
          <w:b/>
          <w:bCs/>
          <w:color w:val="44546a" w:themeColor="text2"/>
          <w:sz w:val="25"/>
          <w:szCs w:val="25"/>
          <w:highlight w:val="none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1. Содержание права на обращения выражается в праве на безвозмездной основе, свободно и добровольно обращаться лично (через представителя) в устной форме, а также направлять в письменной форме или в форме электронного документа обращения в Министерство.</w:t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2. Пределы осуществления: осуществление гражданами права на обращение не должно нарушать права и свободы других лиц.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3. Способ реализации:</w:t>
      </w:r>
      <w:r>
        <w:rPr>
          <w:sz w:val="25"/>
          <w:szCs w:val="25"/>
        </w:rPr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посредством направления обращения в письменной форме (в форме электронного документа) или его доставления лично (через представителя) гражданином;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посредством проведения личного приема гражданина.</w:t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4. Защита права на обращение реализуется следующими гарантиями: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запрет преследования гражданина в связи с его обращением в Министерство с критикой деятельности Министерства (должностного лица) либо в целях восстановления или защиты своих прав, свобод и законных интересов либо прав, свобод и законных интересов других ли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ц;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запрет разглашения сведений, содержащихся в обращении, а также сведений, касающихся частной жизни гражданина, без его согласия;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возможность обращения с жалобой на принятое по обращению решение или на действия (бездействие) в связи с рассмотрением обращения в административном порядке в соответствии с действующим законодательством.</w:t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5. Содержание обязанностей граждан, связанных с реализацией права на обращение в Министерство в рамках бесплатной юридической помощи, выражается в соблюдении требований к таким обращениям: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в письменном обращении указывается либо наименование Министерства, либо фамилия, имя, отчество соответствующего должностного лица, либо должность соответствующего лица;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в письменном обращении указывается фамилия, имя, отчество заявителя (последнее - при наличии), почтовый адрес, по которому должны быть направлены ответы, уведомление о переадресации обращения;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содержится суть предложения, заявления или жалобы и ставится личная подпись гражданина и дата;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в случае необходимости в подтверждение своих доводов гражданин прилагает </w:t>
        <w:br/>
        <w:t xml:space="preserve">к письменному обращению соответствующие документы и материалы, либо их копии;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обращение гражданина в форме электронного документа в обязательном порядке должно содержать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твет должен быть направлен в письменной форме, и суть предложения, заявления или жалобы;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в случае необходимости в подтверждение своих доводов гражданин прилагает к обращению в форме электронного документа (в виде вложения) необходимые документы и материалы в электронной форме либо направить эти документы и материалы или их копии в письменной ф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орме.</w:t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0"/>
        <w:jc w:val="center"/>
        <w:shd w:val="clear" w:color="ffffff" w:fill="ffffff"/>
        <w:rPr>
          <w:rFonts w:ascii="PT Astra Serif" w:hAnsi="PT Astra Serif" w:cs="PT Astra Serif"/>
          <w:color w:val="44546a" w:themeColor="text2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44546a" w:themeColor="text2"/>
          <w:sz w:val="25"/>
          <w:szCs w:val="25"/>
        </w:rPr>
      </w:r>
      <w:r>
        <w:rPr>
          <w:rFonts w:ascii="PT Astra Serif" w:hAnsi="PT Astra Serif" w:eastAsia="PT Astra Serif" w:cs="PT Astra Serif"/>
          <w:b/>
          <w:color w:val="44546a" w:themeColor="text2"/>
          <w:sz w:val="25"/>
          <w:szCs w:val="25"/>
          <w:highlight w:val="white"/>
        </w:rPr>
        <w:t xml:space="preserve">IV.</w:t>
      </w:r>
      <w:r>
        <w:rPr>
          <w:rFonts w:ascii="Roboto" w:hAnsi="Roboto" w:eastAsia="Roboto" w:cs="Roboto"/>
          <w:b/>
          <w:color w:val="44546a" w:themeColor="text2"/>
          <w:sz w:val="25"/>
          <w:szCs w:val="25"/>
          <w:highlight w:val="white"/>
        </w:rPr>
        <w:t xml:space="preserve"> </w:t>
      </w:r>
      <w:r>
        <w:rPr>
          <w:rFonts w:ascii="PT Astra Serif" w:hAnsi="PT Astra Serif" w:eastAsia="PT Astra Serif" w:cs="PT Astra Serif"/>
          <w:b/>
          <w:color w:val="44546a" w:themeColor="text2"/>
          <w:sz w:val="25"/>
          <w:szCs w:val="25"/>
        </w:rPr>
        <w:t xml:space="preserve">Порядок совершения гражданами юридически значимых действий и типичные юридические ошибки при совершении таких действий</w:t>
      </w:r>
      <w:r>
        <w:rPr>
          <w:rFonts w:ascii="PT Astra Serif" w:hAnsi="PT Astra Serif" w:cs="PT Astra Serif"/>
          <w:color w:val="44546a" w:themeColor="text2"/>
          <w:sz w:val="25"/>
          <w:szCs w:val="25"/>
        </w:rPr>
      </w:r>
      <w:r>
        <w:rPr>
          <w:rFonts w:ascii="PT Astra Serif" w:hAnsi="PT Astra Serif" w:cs="PT Astra Serif"/>
          <w:color w:val="44546a" w:themeColor="text2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Основной формой взаимодействия граждан и Министерства в рамках оказания бесплатной юридической помощи являются письменные и устные обращения граждан.</w:t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Порядок указанного взаимодействия, в том числе совершения гражданами юридически значимых действий, определяется Федеральным законом от 2 мая 2006 года № 59-ФЗ «О порядке рассмотрения обращений граждан Российской Федерации».</w:t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Типичными юридическими ошибками при совершении гражданами юридически значимых действий являются: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отсутствие в обращении гражданина фамилии и почтового адреса (адреса электронной почты), по которому должен быть отправлен ответ;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текст письменного обращения не поддается прочтению;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повторное письменное обращение гражданина по вопросу,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  <w:t xml:space="preserve">вопросы, изложенные в обращении, не входят в компетенцию деятельности Министерства.</w:t>
      </w:r>
      <w:r>
        <w:rPr>
          <w:rFonts w:ascii="PT Astra Serif" w:hAnsi="PT Astra Serif" w:eastAsia="PT Astra Serif" w:cs="PT Astra Serif"/>
          <w:color w:val="000000" w:themeColor="text1"/>
          <w:sz w:val="25"/>
          <w:szCs w:val="25"/>
        </w:rPr>
      </w:r>
      <w:r>
        <w:rPr>
          <w:rFonts w:ascii="PT Astra Serif" w:hAnsi="PT Astra Serif" w:cs="PT Astra Serif"/>
          <w:color w:val="000000" w:themeColor="text1"/>
          <w:sz w:val="25"/>
          <w:szCs w:val="25"/>
        </w:rPr>
      </w:r>
    </w:p>
    <w:p>
      <w:pPr>
        <w:ind w:left="0" w:right="0" w:firstLine="0"/>
        <w:jc w:val="both"/>
        <w:shd w:val="clear" w:color="ffffff" w:fill="ffffff"/>
        <w:rPr>
          <w:rFonts w:ascii="PT Astra Serif" w:hAnsi="PT Astra Serif" w:cs="PT Astra Serif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 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  <w:color w:val="000000" w:themeColor="text1"/>
          <w:szCs w:val="24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klokovaoa</cp:lastModifiedBy>
  <cp:revision>2</cp:revision>
  <dcterms:modified xsi:type="dcterms:W3CDTF">2025-02-07T11:17:22Z</dcterms:modified>
</cp:coreProperties>
</file>